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699" w:rsidRDefault="00272699" w:rsidP="00272699">
      <w:pPr>
        <w:jc w:val="center"/>
        <w:rPr>
          <w:b/>
        </w:rPr>
      </w:pPr>
      <w:r>
        <w:rPr>
          <w:b/>
        </w:rPr>
        <w:t>Rapid Technology</w:t>
      </w:r>
      <w:r w:rsidRPr="00B741F5">
        <w:rPr>
          <w:b/>
        </w:rPr>
        <w:t xml:space="preserve"> Assessment Teams (RTAT)</w:t>
      </w:r>
    </w:p>
    <w:p w:rsidR="00272699" w:rsidRPr="00B741F5" w:rsidRDefault="00272699" w:rsidP="00272699">
      <w:pPr>
        <w:rPr>
          <w:b/>
        </w:rPr>
      </w:pPr>
    </w:p>
    <w:p w:rsidR="00B53215" w:rsidRDefault="00BF0940" w:rsidP="00B53215">
      <w:pPr>
        <w:jc w:val="center"/>
        <w:rPr>
          <w:b/>
        </w:rPr>
      </w:pPr>
      <w:r>
        <w:rPr>
          <w:b/>
        </w:rPr>
        <w:t>Executive Summary</w:t>
      </w:r>
    </w:p>
    <w:p w:rsidR="00B53215" w:rsidRDefault="00B53215" w:rsidP="00B53215">
      <w:pPr>
        <w:jc w:val="center"/>
        <w:rPr>
          <w:b/>
        </w:rPr>
      </w:pPr>
    </w:p>
    <w:p w:rsidR="00752628" w:rsidRDefault="00BF0940" w:rsidP="00B53215">
      <w:pPr>
        <w:jc w:val="center"/>
        <w:rPr>
          <w:b/>
        </w:rPr>
      </w:pPr>
      <w:r>
        <w:rPr>
          <w:b/>
        </w:rPr>
        <w:t>Version</w:t>
      </w:r>
      <w:r>
        <w:rPr>
          <w:b/>
        </w:rPr>
        <w:t xml:space="preserve"> </w:t>
      </w:r>
      <w:r w:rsidR="004D7F3C">
        <w:rPr>
          <w:b/>
        </w:rPr>
        <w:t>1</w:t>
      </w:r>
      <w:r w:rsidR="00B047BF">
        <w:rPr>
          <w:b/>
        </w:rPr>
        <w:t>2</w:t>
      </w:r>
      <w:r w:rsidR="00BF1C89">
        <w:rPr>
          <w:b/>
        </w:rPr>
        <w:t>.</w:t>
      </w:r>
      <w:r w:rsidR="00752628">
        <w:rPr>
          <w:b/>
        </w:rPr>
        <w:t>0 (</w:t>
      </w:r>
      <w:bookmarkStart w:id="0" w:name="_GoBack"/>
      <w:bookmarkEnd w:id="0"/>
      <w:r w:rsidR="00B047BF">
        <w:rPr>
          <w:b/>
        </w:rPr>
        <w:t>17 AUG</w:t>
      </w:r>
      <w:r w:rsidR="00752628">
        <w:rPr>
          <w:b/>
        </w:rPr>
        <w:t xml:space="preserve"> 201</w:t>
      </w:r>
      <w:r w:rsidR="00C7334C">
        <w:rPr>
          <w:b/>
        </w:rPr>
        <w:t>2</w:t>
      </w:r>
      <w:r w:rsidR="00752628">
        <w:rPr>
          <w:b/>
        </w:rPr>
        <w:t>)</w:t>
      </w:r>
    </w:p>
    <w:p w:rsidR="00752628" w:rsidRDefault="00752628" w:rsidP="00E76C5A">
      <w:pPr>
        <w:rPr>
          <w:b/>
        </w:rPr>
      </w:pPr>
    </w:p>
    <w:p w:rsidR="00BF449E" w:rsidRDefault="00BF449E" w:rsidP="00E76C5A"/>
    <w:p w:rsidR="0036522F" w:rsidRDefault="00E76C5A" w:rsidP="008B5DAE">
      <w:pPr>
        <w:jc w:val="both"/>
        <w:rPr>
          <w:b/>
        </w:rPr>
      </w:pPr>
      <w:r w:rsidRPr="0008658F">
        <w:rPr>
          <w:b/>
        </w:rPr>
        <w:t>The Problem:</w:t>
      </w:r>
    </w:p>
    <w:p w:rsidR="00AF2F0C" w:rsidRDefault="00BF449E" w:rsidP="00E85C07">
      <w:r>
        <w:t>T</w:t>
      </w:r>
      <w:r w:rsidR="00E76C5A">
        <w:t xml:space="preserve">he first hours and days after the onset of major global disasters are typically fraught with chaos and lack of situational awareness.  While there are existing disaster assessment teams </w:t>
      </w:r>
      <w:r w:rsidR="002C7546">
        <w:t xml:space="preserve">from major organizations </w:t>
      </w:r>
      <w:r w:rsidR="00E76C5A">
        <w:t xml:space="preserve">that deploy to such events, these teams primarily focus on </w:t>
      </w:r>
      <w:r w:rsidR="00306B4B">
        <w:t xml:space="preserve">sector </w:t>
      </w:r>
      <w:r w:rsidR="00E76C5A">
        <w:t xml:space="preserve">specialty areas </w:t>
      </w:r>
      <w:r w:rsidR="00F80CD2">
        <w:t xml:space="preserve">other </w:t>
      </w:r>
      <w:r w:rsidR="00E76C5A">
        <w:t>than</w:t>
      </w:r>
      <w:r w:rsidR="00E76C5A" w:rsidRPr="00AE3642">
        <w:t xml:space="preserve"> Information and Communications Technology (ICT) and Information Sha</w:t>
      </w:r>
      <w:r w:rsidRPr="00AE3642">
        <w:t>r</w:t>
      </w:r>
      <w:r w:rsidR="00E76C5A" w:rsidRPr="00AE3642">
        <w:t>ing</w:t>
      </w:r>
      <w:r w:rsidR="00E76C5A">
        <w:t>. </w:t>
      </w:r>
      <w:r w:rsidR="00335C47">
        <w:t xml:space="preserve"> </w:t>
      </w:r>
      <w:r w:rsidR="0097257C">
        <w:t xml:space="preserve">The ICT sector is </w:t>
      </w:r>
      <w:r w:rsidR="0063165A">
        <w:t xml:space="preserve">critically important </w:t>
      </w:r>
      <w:r w:rsidR="0097257C">
        <w:t>as it enables and supports all others</w:t>
      </w:r>
      <w:r w:rsidR="00A44553">
        <w:t>.</w:t>
      </w:r>
      <w:r w:rsidR="0097257C">
        <w:t xml:space="preserve">  </w:t>
      </w:r>
      <w:r w:rsidR="00E13723">
        <w:t xml:space="preserve"> </w:t>
      </w:r>
      <w:r w:rsidR="00E76C5A">
        <w:t xml:space="preserve"> </w:t>
      </w:r>
    </w:p>
    <w:p w:rsidR="004D3DF8" w:rsidRDefault="004D3DF8" w:rsidP="00E85C07"/>
    <w:p w:rsidR="0036522F" w:rsidRDefault="00BF449E" w:rsidP="00E76C5A">
      <w:r>
        <w:t>The arrival of the global response community</w:t>
      </w:r>
      <w:r w:rsidR="00F25A58">
        <w:t xml:space="preserve"> </w:t>
      </w:r>
      <w:r w:rsidR="00D27BD9">
        <w:t>usually</w:t>
      </w:r>
      <w:r w:rsidR="00F25A58">
        <w:t xml:space="preserve"> </w:t>
      </w:r>
      <w:r w:rsidR="00B056DE">
        <w:t xml:space="preserve">brings </w:t>
      </w:r>
      <w:r w:rsidR="00F25A58">
        <w:t xml:space="preserve">a welcome and powerful </w:t>
      </w:r>
      <w:r w:rsidR="00D27BD9">
        <w:t>ICT capacity resource</w:t>
      </w:r>
      <w:r w:rsidR="004D64BF">
        <w:t xml:space="preserve">, </w:t>
      </w:r>
      <w:r w:rsidR="00D27BD9">
        <w:t xml:space="preserve">but sometimes their arrival and </w:t>
      </w:r>
      <w:r w:rsidR="00B056DE">
        <w:t xml:space="preserve">the </w:t>
      </w:r>
      <w:r w:rsidR="00D27BD9">
        <w:t>accompanying ICT equipment and capabilities</w:t>
      </w:r>
      <w:r w:rsidR="00F7264A">
        <w:t xml:space="preserve"> do not link effectively with the host nation ICT and power suppliers. This can mean that the effectiveness of the combined available resources </w:t>
      </w:r>
      <w:r w:rsidR="004D64BF">
        <w:t xml:space="preserve">are </w:t>
      </w:r>
      <w:r w:rsidR="00F7264A">
        <w:t>not maximized</w:t>
      </w:r>
      <w:r w:rsidR="00E417A0">
        <w:t>, leading to gaps and duplication</w:t>
      </w:r>
      <w:r w:rsidR="004D64BF">
        <w:t xml:space="preserve"> </w:t>
      </w:r>
      <w:r w:rsidR="00E417A0">
        <w:t>when the</w:t>
      </w:r>
      <w:r w:rsidR="00B056DE">
        <w:t>re may be enough</w:t>
      </w:r>
      <w:r w:rsidR="00E417A0">
        <w:t xml:space="preserve"> technical solution</w:t>
      </w:r>
      <w:r w:rsidR="00B056DE">
        <w:t>s</w:t>
      </w:r>
      <w:r w:rsidR="00E417A0">
        <w:t xml:space="preserve"> present</w:t>
      </w:r>
      <w:r w:rsidR="00B056DE">
        <w:t xml:space="preserve"> to accommodate all requirements</w:t>
      </w:r>
      <w:r w:rsidR="00E417A0">
        <w:t>.</w:t>
      </w:r>
    </w:p>
    <w:p w:rsidR="002A2A28" w:rsidRDefault="002A2A28" w:rsidP="00E76C5A"/>
    <w:p w:rsidR="00735F8A" w:rsidRDefault="00C93085" w:rsidP="00E76C5A">
      <w:r>
        <w:t>After  recent disasters the host country has often not requested international assistance, this is a trend that many believe will continue. The disasters have often been managed internally with requests only made for specific assistance</w:t>
      </w:r>
      <w:r w:rsidR="008E130A">
        <w:t>. During this time the host nations resources are stretched and they are often unable to</w:t>
      </w:r>
      <w:r>
        <w:t xml:space="preserve"> </w:t>
      </w:r>
      <w:r w:rsidR="008E130A">
        <w:t>provide an accurate assessment of ICT  and power needs , this information is critical to obtaining targeted support that will enable the response and the recovery of business.</w:t>
      </w:r>
    </w:p>
    <w:p w:rsidR="00560D1F" w:rsidRDefault="00497BBD">
      <w:pPr>
        <w:pStyle w:val="ListParagraph"/>
        <w:ind w:left="567"/>
      </w:pPr>
      <w:r w:rsidRPr="00A05A90">
        <w:t>Specific problems include:</w:t>
      </w:r>
    </w:p>
    <w:p w:rsidR="00560D1F" w:rsidRDefault="00560D1F">
      <w:pPr>
        <w:pStyle w:val="ListParagraph"/>
        <w:ind w:left="567"/>
      </w:pPr>
    </w:p>
    <w:p w:rsidR="00260AB2" w:rsidRDefault="00E417A0" w:rsidP="007771BB">
      <w:pPr>
        <w:pStyle w:val="ListParagraph"/>
        <w:numPr>
          <w:ilvl w:val="0"/>
          <w:numId w:val="65"/>
        </w:numPr>
      </w:pPr>
      <w:r>
        <w:t xml:space="preserve">In the immediate aftermath </w:t>
      </w:r>
      <w:r w:rsidR="00B00235">
        <w:t xml:space="preserve">of a major disaster </w:t>
      </w:r>
      <w:r>
        <w:t>t</w:t>
      </w:r>
      <w:r w:rsidR="00497BBD" w:rsidRPr="00A05A90">
        <w:t xml:space="preserve">here is </w:t>
      </w:r>
      <w:r w:rsidR="00D27BD9">
        <w:t xml:space="preserve">often </w:t>
      </w:r>
      <w:r w:rsidR="00497BBD" w:rsidRPr="00A05A90">
        <w:t>a gap</w:t>
      </w:r>
      <w:r w:rsidR="00D27BD9">
        <w:t xml:space="preserve"> in </w:t>
      </w:r>
      <w:r w:rsidR="00F7264A">
        <w:t xml:space="preserve">the knowledge of </w:t>
      </w:r>
      <w:r w:rsidR="00D27BD9">
        <w:t xml:space="preserve">ICT infrastructure status </w:t>
      </w:r>
      <w:r w:rsidR="00B00235">
        <w:t xml:space="preserve">and a lack of </w:t>
      </w:r>
      <w:r w:rsidR="00114315">
        <w:t>communication</w:t>
      </w:r>
      <w:r w:rsidR="00497BBD" w:rsidRPr="00A05A90">
        <w:t xml:space="preserve"> between the International Humanitarian Community (IHC)</w:t>
      </w:r>
      <w:r w:rsidR="000B36BA">
        <w:t xml:space="preserve"> arriving on scene</w:t>
      </w:r>
      <w:r w:rsidR="00F7264A">
        <w:t xml:space="preserve"> and the </w:t>
      </w:r>
      <w:r w:rsidR="00497BBD" w:rsidRPr="00A05A90">
        <w:t>affected state’s national infrastructure stakeholders</w:t>
      </w:r>
      <w:r>
        <w:t>.</w:t>
      </w:r>
      <w:r w:rsidR="000B36BA">
        <w:t xml:space="preserve"> </w:t>
      </w:r>
    </w:p>
    <w:p w:rsidR="00560D1F" w:rsidRDefault="0036522F" w:rsidP="007771BB">
      <w:pPr>
        <w:pStyle w:val="ListParagraph"/>
        <w:numPr>
          <w:ilvl w:val="0"/>
          <w:numId w:val="65"/>
        </w:numPr>
      </w:pPr>
      <w:r>
        <w:t>W</w:t>
      </w:r>
      <w:r w:rsidR="00497BBD" w:rsidRPr="00A05A90">
        <w:t>e do not know how to get the overall ICT infrastructure Common Operating Picture in the hands of the effected state and the IHC as wel</w:t>
      </w:r>
      <w:r w:rsidR="00492256" w:rsidRPr="00A05A90">
        <w:t>l</w:t>
      </w:r>
      <w:r w:rsidR="00497BBD" w:rsidRPr="00A05A90">
        <w:t xml:space="preserve"> as</w:t>
      </w:r>
      <w:r w:rsidR="00AF2F0C">
        <w:t xml:space="preserve"> to</w:t>
      </w:r>
      <w:r w:rsidR="00497BBD" w:rsidRPr="00A05A90">
        <w:t xml:space="preserve"> the ISP/GSM/Telecom Ministers, etc.</w:t>
      </w:r>
    </w:p>
    <w:p w:rsidR="00560D1F" w:rsidRDefault="0036522F" w:rsidP="007771BB">
      <w:pPr>
        <w:pStyle w:val="ListParagraph"/>
        <w:numPr>
          <w:ilvl w:val="0"/>
          <w:numId w:val="65"/>
        </w:numPr>
      </w:pPr>
      <w:r>
        <w:t>W</w:t>
      </w:r>
      <w:r w:rsidR="00497BBD" w:rsidRPr="00A05A90">
        <w:t xml:space="preserve">e do not know how to </w:t>
      </w:r>
      <w:r w:rsidR="00AF2F0C">
        <w:t>discover</w:t>
      </w:r>
      <w:r w:rsidR="00497BBD" w:rsidRPr="00A05A90">
        <w:t xml:space="preserve"> the methods and resources </w:t>
      </w:r>
      <w:r w:rsidR="00AF2F0C">
        <w:t xml:space="preserve">being used in </w:t>
      </w:r>
      <w:r w:rsidR="000618BB">
        <w:t>a disaster</w:t>
      </w:r>
      <w:r w:rsidR="00AF2F0C">
        <w:t xml:space="preserve"> </w:t>
      </w:r>
      <w:r w:rsidR="00497BBD" w:rsidRPr="00A05A90">
        <w:t xml:space="preserve">for sharing information up and down the </w:t>
      </w:r>
      <w:r w:rsidR="0014110C">
        <w:t>chain</w:t>
      </w:r>
      <w:r w:rsidR="00497BBD" w:rsidRPr="00A05A90">
        <w:t xml:space="preserve"> between the national, government, and infrastructure providers.</w:t>
      </w:r>
    </w:p>
    <w:p w:rsidR="001957D4" w:rsidRPr="007771BB" w:rsidRDefault="001957D4" w:rsidP="007771BB">
      <w:pPr>
        <w:pStyle w:val="CommentText"/>
        <w:numPr>
          <w:ilvl w:val="0"/>
          <w:numId w:val="65"/>
        </w:numPr>
        <w:rPr>
          <w:sz w:val="22"/>
          <w:szCs w:val="22"/>
        </w:rPr>
      </w:pPr>
      <w:r w:rsidRPr="007771BB">
        <w:rPr>
          <w:sz w:val="22"/>
          <w:szCs w:val="22"/>
        </w:rPr>
        <w:t xml:space="preserve">There is no coordinated approach today of </w:t>
      </w:r>
      <w:r w:rsidR="00272C3C">
        <w:rPr>
          <w:sz w:val="22"/>
          <w:szCs w:val="22"/>
        </w:rPr>
        <w:t xml:space="preserve">establishing </w:t>
      </w:r>
      <w:r w:rsidRPr="007771BB">
        <w:rPr>
          <w:sz w:val="22"/>
          <w:szCs w:val="22"/>
        </w:rPr>
        <w:t>a common situational overview of this ICT infrastructure</w:t>
      </w:r>
    </w:p>
    <w:p w:rsidR="001957D4" w:rsidRPr="007771BB" w:rsidRDefault="001957D4" w:rsidP="007771BB">
      <w:pPr>
        <w:pStyle w:val="CommentText"/>
        <w:numPr>
          <w:ilvl w:val="0"/>
          <w:numId w:val="65"/>
        </w:numPr>
        <w:rPr>
          <w:sz w:val="22"/>
          <w:szCs w:val="22"/>
        </w:rPr>
      </w:pPr>
      <w:r w:rsidRPr="007771BB">
        <w:rPr>
          <w:sz w:val="22"/>
          <w:szCs w:val="22"/>
        </w:rPr>
        <w:t xml:space="preserve">Current assessment methods </w:t>
      </w:r>
      <w:r w:rsidR="00272C3C">
        <w:rPr>
          <w:sz w:val="22"/>
          <w:szCs w:val="22"/>
        </w:rPr>
        <w:t xml:space="preserve">are limited as no single agency has the </w:t>
      </w:r>
      <w:r w:rsidRPr="007771BB">
        <w:rPr>
          <w:sz w:val="22"/>
          <w:szCs w:val="22"/>
        </w:rPr>
        <w:t>resources to perform a comprehensive assessment of the ICT situation</w:t>
      </w:r>
    </w:p>
    <w:p w:rsidR="0022728B" w:rsidRDefault="000B36BA" w:rsidP="0063165A">
      <w:pPr>
        <w:pStyle w:val="ListParagraph"/>
        <w:tabs>
          <w:tab w:val="left" w:pos="6060"/>
        </w:tabs>
        <w:ind w:left="993" w:hanging="426"/>
      </w:pPr>
      <w:r>
        <w:tab/>
      </w:r>
      <w:r>
        <w:tab/>
      </w:r>
    </w:p>
    <w:p w:rsidR="006B13E3" w:rsidRDefault="006B13E3" w:rsidP="00E76C5A">
      <w:pPr>
        <w:rPr>
          <w:b/>
        </w:rPr>
      </w:pPr>
      <w:r>
        <w:rPr>
          <w:b/>
        </w:rPr>
        <w:t xml:space="preserve">What </w:t>
      </w:r>
      <w:r w:rsidR="00AF2F0C">
        <w:rPr>
          <w:b/>
        </w:rPr>
        <w:t>Exists Now</w:t>
      </w:r>
      <w:r w:rsidR="0036522F">
        <w:rPr>
          <w:b/>
        </w:rPr>
        <w:t>:</w:t>
      </w:r>
    </w:p>
    <w:p w:rsidR="006B13E3" w:rsidRDefault="00925CAE" w:rsidP="00E76C5A">
      <w:r>
        <w:t xml:space="preserve">There are teams that currently </w:t>
      </w:r>
      <w:r w:rsidR="002537B1">
        <w:t>perform some</w:t>
      </w:r>
      <w:r w:rsidR="001957D4">
        <w:t xml:space="preserve"> very basic</w:t>
      </w:r>
      <w:r w:rsidR="002537B1">
        <w:t xml:space="preserve"> ICT assessment functions</w:t>
      </w:r>
      <w:r w:rsidR="0036522F">
        <w:t xml:space="preserve"> </w:t>
      </w:r>
      <w:r w:rsidR="00AF2F0C">
        <w:t>including</w:t>
      </w:r>
      <w:r w:rsidR="006B13E3">
        <w:t xml:space="preserve">  </w:t>
      </w:r>
      <w:r w:rsidR="00AF2F0C">
        <w:t>(</w:t>
      </w:r>
      <w:r w:rsidR="006B13E3">
        <w:t xml:space="preserve"> </w:t>
      </w:r>
      <w:proofErr w:type="spellStart"/>
      <w:r w:rsidR="006B13E3">
        <w:t>i</w:t>
      </w:r>
      <w:proofErr w:type="spellEnd"/>
      <w:r w:rsidR="006B13E3">
        <w:t>) the United Nations Disaster Assessment and Coordination (UNDAC)</w:t>
      </w:r>
      <w:r w:rsidR="008264A3">
        <w:t xml:space="preserve"> international emergency</w:t>
      </w:r>
      <w:r w:rsidR="006B13E3">
        <w:t xml:space="preserve"> response system whose core mandates are a</w:t>
      </w:r>
      <w:r w:rsidR="006B13E3" w:rsidRPr="00E13723">
        <w:t xml:space="preserve">ssessment, coordination and information management </w:t>
      </w:r>
      <w:r w:rsidR="006B13E3">
        <w:t xml:space="preserve">to assist the UN and governments </w:t>
      </w:r>
      <w:r w:rsidR="006B13E3" w:rsidRPr="00E13723">
        <w:t>in an emergency</w:t>
      </w:r>
      <w:r w:rsidR="00AF2F0C">
        <w:t>; (</w:t>
      </w:r>
      <w:r w:rsidR="006B13E3">
        <w:t>ii) the Emergency Telecommunications Cluster (ETC)</w:t>
      </w:r>
      <w:r w:rsidR="00AF2F0C">
        <w:t>; (</w:t>
      </w:r>
      <w:r w:rsidR="00B37920">
        <w:t xml:space="preserve"> i</w:t>
      </w:r>
      <w:r w:rsidR="00B047BF">
        <w:t>i</w:t>
      </w:r>
      <w:r w:rsidR="00B37920">
        <w:t xml:space="preserve">) </w:t>
      </w:r>
      <w:r w:rsidR="00F43C55">
        <w:t xml:space="preserve"> </w:t>
      </w:r>
      <w:r w:rsidR="00AF2F0C">
        <w:t>t</w:t>
      </w:r>
      <w:r w:rsidR="00F43C55">
        <w:t>he International Federation of Red Cross/Red Crescent (IFRC) First Assessment and Coordination Teams (FACT)</w:t>
      </w:r>
      <w:r w:rsidR="00AF2F0C">
        <w:t>; and</w:t>
      </w:r>
      <w:r w:rsidR="00F43C55">
        <w:t xml:space="preserve">  </w:t>
      </w:r>
      <w:r w:rsidR="00B047BF">
        <w:t>i</w:t>
      </w:r>
      <w:r w:rsidR="002537B1">
        <w:t xml:space="preserve">v) ICT based </w:t>
      </w:r>
      <w:r w:rsidR="00FF7170">
        <w:t xml:space="preserve">NGO’s such as </w:t>
      </w:r>
      <w:proofErr w:type="spellStart"/>
      <w:r w:rsidR="00FF7170">
        <w:t>Nethope</w:t>
      </w:r>
      <w:proofErr w:type="spellEnd"/>
      <w:r w:rsidR="00FF7170">
        <w:t xml:space="preserve"> and TSF </w:t>
      </w:r>
      <w:r w:rsidR="00AF2F0C">
        <w:t>have some assessment responsibilities</w:t>
      </w:r>
      <w:r w:rsidR="00FF7170">
        <w:t xml:space="preserve">. </w:t>
      </w:r>
      <w:r w:rsidR="00C566C8">
        <w:t>Some of th</w:t>
      </w:r>
      <w:r w:rsidR="00F43C55">
        <w:t>ese teams</w:t>
      </w:r>
      <w:r w:rsidR="006B13E3">
        <w:t xml:space="preserve"> </w:t>
      </w:r>
      <w:r w:rsidR="00C566C8">
        <w:t>a</w:t>
      </w:r>
      <w:r w:rsidR="00F43C55">
        <w:t xml:space="preserve">re </w:t>
      </w:r>
      <w:r w:rsidR="006B13E3">
        <w:t xml:space="preserve">on standby to deploy rapidly (in 12 -24 hours) as required. </w:t>
      </w:r>
    </w:p>
    <w:p w:rsidR="0036522F" w:rsidRDefault="0036522F" w:rsidP="00E76C5A"/>
    <w:p w:rsidR="00C93085" w:rsidRDefault="00C93085" w:rsidP="00E76C5A"/>
    <w:p w:rsidR="00C93085" w:rsidRDefault="00C93085" w:rsidP="00E76C5A"/>
    <w:p w:rsidR="0036522F" w:rsidRDefault="00E76C5A" w:rsidP="00E26E09">
      <w:pPr>
        <w:rPr>
          <w:b/>
        </w:rPr>
      </w:pPr>
      <w:r w:rsidRPr="0008658F">
        <w:rPr>
          <w:b/>
        </w:rPr>
        <w:lastRenderedPageBreak/>
        <w:t>The Requirement:</w:t>
      </w:r>
    </w:p>
    <w:p w:rsidR="007E146E" w:rsidRDefault="00BF449E" w:rsidP="00E26E09">
      <w:r>
        <w:t xml:space="preserve">A </w:t>
      </w:r>
      <w:r w:rsidR="007E146E">
        <w:t xml:space="preserve">proposed </w:t>
      </w:r>
      <w:r>
        <w:t xml:space="preserve">solution would be </w:t>
      </w:r>
      <w:r w:rsidR="00E42C6B">
        <w:t xml:space="preserve">creating </w:t>
      </w:r>
      <w:r>
        <w:t>t</w:t>
      </w:r>
      <w:r w:rsidR="00E42C6B">
        <w:t xml:space="preserve">he ability </w:t>
      </w:r>
      <w:r w:rsidR="00E76C5A">
        <w:t xml:space="preserve">to rapidly deploy </w:t>
      </w:r>
      <w:r w:rsidR="00130CE1">
        <w:t>ICT</w:t>
      </w:r>
      <w:r w:rsidR="00E76C5A">
        <w:t xml:space="preserve"> Assessment Teams – small</w:t>
      </w:r>
      <w:r w:rsidR="00E42C6B">
        <w:t>,</w:t>
      </w:r>
      <w:r w:rsidR="00E76C5A">
        <w:t xml:space="preserve"> nimble</w:t>
      </w:r>
      <w:r w:rsidR="00E42C6B">
        <w:t>,</w:t>
      </w:r>
      <w:r w:rsidR="00E76C5A">
        <w:t xml:space="preserve"> </w:t>
      </w:r>
      <w:r w:rsidR="00BE3294">
        <w:t xml:space="preserve">multi-organizational, multi-national </w:t>
      </w:r>
      <w:r w:rsidR="00E76C5A">
        <w:t>integrated teams of specialists in key ICT areas (wireless data communications, voice communications, radio technologies, power, information sharing, social networking, etc</w:t>
      </w:r>
      <w:r w:rsidR="00AF2F0C">
        <w:t>.</w:t>
      </w:r>
      <w:r w:rsidR="00E76C5A">
        <w:t>).</w:t>
      </w:r>
      <w:r>
        <w:t xml:space="preserve"> </w:t>
      </w:r>
      <w:r w:rsidR="000B36BA">
        <w:t xml:space="preserve">The real niche this program represents is that the teams </w:t>
      </w:r>
      <w:r w:rsidR="004D3DF8">
        <w:t xml:space="preserve">can </w:t>
      </w:r>
      <w:r w:rsidR="000B36BA">
        <w:t xml:space="preserve">be made up of experts from a variety of </w:t>
      </w:r>
      <w:r w:rsidR="00BE3294">
        <w:t xml:space="preserve">different </w:t>
      </w:r>
      <w:r w:rsidR="000B36BA">
        <w:t xml:space="preserve">organizations –industry, UN, NGO, </w:t>
      </w:r>
      <w:r w:rsidR="00C93085">
        <w:t xml:space="preserve">academia, </w:t>
      </w:r>
      <w:r w:rsidR="000B36BA">
        <w:t xml:space="preserve">IO, affected nation government and military, and international governments/militaries.  </w:t>
      </w:r>
    </w:p>
    <w:p w:rsidR="00DD42D0" w:rsidRDefault="00DD42D0" w:rsidP="00E26E09"/>
    <w:p w:rsidR="00E417A0" w:rsidRDefault="007E146E" w:rsidP="00E26E09">
      <w:r>
        <w:t>Once a comprehensive overview of the ICT situation has been established, a priority</w:t>
      </w:r>
      <w:r w:rsidR="00130CE1">
        <w:t xml:space="preserve"> </w:t>
      </w:r>
      <w:r w:rsidR="00272C3C">
        <w:t xml:space="preserve">list of </w:t>
      </w:r>
      <w:r w:rsidR="00130CE1">
        <w:t xml:space="preserve">ICT needs can then be drawn up in </w:t>
      </w:r>
      <w:r w:rsidR="00AF2F0C">
        <w:t xml:space="preserve">coordination </w:t>
      </w:r>
      <w:r w:rsidR="00130CE1">
        <w:t xml:space="preserve">with the host nation. </w:t>
      </w:r>
    </w:p>
    <w:p w:rsidR="008E130A" w:rsidRDefault="008E130A" w:rsidP="00E26E09"/>
    <w:p w:rsidR="008E130A" w:rsidRPr="00BF0940" w:rsidRDefault="000809DA" w:rsidP="008E130A">
      <w:r w:rsidRPr="00BF0940">
        <w:t xml:space="preserve">The RTAT team will also be </w:t>
      </w:r>
      <w:proofErr w:type="spellStart"/>
      <w:r w:rsidRPr="00BF0940">
        <w:t>be</w:t>
      </w:r>
      <w:proofErr w:type="spellEnd"/>
      <w:r w:rsidRPr="00BF0940">
        <w:t xml:space="preserve"> requested to provide specific ICT disaster assessments in the event that full International assistance has not been requested by the host Nation</w:t>
      </w:r>
      <w:r w:rsidR="00BF0940">
        <w:t>.</w:t>
      </w:r>
    </w:p>
    <w:p w:rsidR="004D3DF8" w:rsidRPr="0063165A" w:rsidRDefault="004D3DF8" w:rsidP="00E26E09">
      <w:pPr>
        <w:rPr>
          <w:rFonts w:asciiTheme="minorHAnsi" w:hAnsiTheme="minorHAnsi" w:cstheme="minorHAnsi"/>
        </w:rPr>
      </w:pPr>
    </w:p>
    <w:p w:rsidR="00E417A0" w:rsidRDefault="00E417A0" w:rsidP="00E417A0">
      <w:pPr>
        <w:rPr>
          <w:rFonts w:asciiTheme="minorHAnsi" w:eastAsia="Times New Roman" w:hAnsiTheme="minorHAnsi" w:cstheme="minorHAnsi"/>
          <w:lang w:val="en-GB" w:eastAsia="en-GB"/>
        </w:rPr>
      </w:pPr>
      <w:r w:rsidRPr="00BC575E">
        <w:rPr>
          <w:rFonts w:asciiTheme="minorHAnsi" w:eastAsia="Times New Roman" w:hAnsiTheme="minorHAnsi" w:cstheme="minorHAnsi"/>
          <w:b/>
          <w:lang w:val="en-GB" w:eastAsia="en-GB"/>
        </w:rPr>
        <w:t>T</w:t>
      </w:r>
      <w:r w:rsidR="007E3EDB">
        <w:rPr>
          <w:rFonts w:asciiTheme="minorHAnsi" w:eastAsia="Times New Roman" w:hAnsiTheme="minorHAnsi" w:cstheme="minorHAnsi"/>
          <w:b/>
          <w:lang w:val="en-GB" w:eastAsia="en-GB"/>
        </w:rPr>
        <w:t>he Teams Will P</w:t>
      </w:r>
      <w:r w:rsidRPr="00BC575E">
        <w:rPr>
          <w:rFonts w:asciiTheme="minorHAnsi" w:eastAsia="Times New Roman" w:hAnsiTheme="minorHAnsi" w:cstheme="minorHAnsi"/>
          <w:b/>
          <w:lang w:val="en-GB" w:eastAsia="en-GB"/>
        </w:rPr>
        <w:t>rovide</w:t>
      </w:r>
      <w:r w:rsidR="00BC575E">
        <w:rPr>
          <w:rFonts w:asciiTheme="minorHAnsi" w:eastAsia="Times New Roman" w:hAnsiTheme="minorHAnsi" w:cstheme="minorHAnsi"/>
          <w:lang w:val="en-GB" w:eastAsia="en-GB"/>
        </w:rPr>
        <w:t>:</w:t>
      </w:r>
    </w:p>
    <w:p w:rsidR="007771BB" w:rsidRDefault="00E417A0" w:rsidP="00735F8A">
      <w:pPr>
        <w:rPr>
          <w:rFonts w:asciiTheme="minorHAnsi" w:eastAsia="Times New Roman" w:hAnsiTheme="minorHAnsi" w:cstheme="minorHAnsi"/>
          <w:lang w:val="en-GB" w:eastAsia="en-GB"/>
        </w:rPr>
      </w:pPr>
      <w:r w:rsidRPr="00735F8A">
        <w:rPr>
          <w:lang w:val="en-GB" w:eastAsia="en-GB"/>
        </w:rPr>
        <w:t>Field data containing both Host nation and IHC</w:t>
      </w:r>
      <w:r w:rsidR="007771BB">
        <w:rPr>
          <w:lang w:val="en-GB" w:eastAsia="en-GB"/>
        </w:rPr>
        <w:t xml:space="preserve"> </w:t>
      </w:r>
      <w:r w:rsidR="007771BB">
        <w:rPr>
          <w:rFonts w:asciiTheme="minorHAnsi" w:eastAsia="Times New Roman" w:hAnsiTheme="minorHAnsi" w:cstheme="minorHAnsi"/>
          <w:lang w:val="en-GB" w:eastAsia="en-GB"/>
        </w:rPr>
        <w:t xml:space="preserve">information and communications technology </w:t>
      </w:r>
      <w:r w:rsidRPr="00735F8A">
        <w:rPr>
          <w:rFonts w:asciiTheme="minorHAnsi" w:eastAsia="Times New Roman" w:hAnsiTheme="minorHAnsi" w:cstheme="minorHAnsi"/>
          <w:lang w:val="en-GB" w:eastAsia="en-GB"/>
        </w:rPr>
        <w:t xml:space="preserve">and </w:t>
      </w:r>
      <w:r w:rsidR="007771BB">
        <w:rPr>
          <w:rFonts w:asciiTheme="minorHAnsi" w:eastAsia="Times New Roman" w:hAnsiTheme="minorHAnsi" w:cstheme="minorHAnsi"/>
          <w:lang w:val="en-GB" w:eastAsia="en-GB"/>
        </w:rPr>
        <w:t>p</w:t>
      </w:r>
      <w:r w:rsidRPr="00735F8A">
        <w:rPr>
          <w:rFonts w:asciiTheme="minorHAnsi" w:eastAsia="Times New Roman" w:hAnsiTheme="minorHAnsi" w:cstheme="minorHAnsi"/>
          <w:lang w:val="en-GB" w:eastAsia="en-GB"/>
        </w:rPr>
        <w:t xml:space="preserve">ower needs </w:t>
      </w:r>
      <w:r w:rsidR="00723A14">
        <w:rPr>
          <w:rFonts w:asciiTheme="minorHAnsi" w:eastAsia="Times New Roman" w:hAnsiTheme="minorHAnsi" w:cstheme="minorHAnsi"/>
          <w:lang w:val="en-GB" w:eastAsia="en-GB"/>
        </w:rPr>
        <w:t>and capabilities</w:t>
      </w:r>
    </w:p>
    <w:p w:rsidR="007771BB" w:rsidRDefault="007771BB" w:rsidP="00735F8A">
      <w:pPr>
        <w:rPr>
          <w:rFonts w:asciiTheme="minorHAnsi" w:eastAsia="Times New Roman" w:hAnsiTheme="minorHAnsi" w:cstheme="minorHAnsi"/>
          <w:lang w:val="en-GB" w:eastAsia="en-GB"/>
        </w:rPr>
      </w:pPr>
    </w:p>
    <w:p w:rsidR="007771BB" w:rsidRDefault="00E417A0" w:rsidP="00735F8A">
      <w:pPr>
        <w:rPr>
          <w:rFonts w:asciiTheme="minorHAnsi" w:eastAsia="Times New Roman" w:hAnsiTheme="minorHAnsi" w:cstheme="minorHAnsi"/>
          <w:i/>
          <w:iCs/>
          <w:lang w:val="en-GB" w:eastAsia="en-GB"/>
        </w:rPr>
      </w:pPr>
      <w:r w:rsidRPr="00735F8A">
        <w:rPr>
          <w:rFonts w:asciiTheme="minorHAnsi" w:eastAsia="Times New Roman" w:hAnsiTheme="minorHAnsi" w:cstheme="minorHAnsi"/>
          <w:lang w:val="en-GB" w:eastAsia="en-GB"/>
        </w:rPr>
        <w:t xml:space="preserve">Quality assessment of this information </w:t>
      </w:r>
      <w:r w:rsidR="00723A14">
        <w:rPr>
          <w:rFonts w:asciiTheme="minorHAnsi" w:eastAsia="Times New Roman" w:hAnsiTheme="minorHAnsi" w:cstheme="minorHAnsi"/>
          <w:lang w:val="en-GB" w:eastAsia="en-GB"/>
        </w:rPr>
        <w:t>by experts</w:t>
      </w:r>
      <w:r w:rsidRPr="00735F8A">
        <w:rPr>
          <w:rFonts w:asciiTheme="minorHAnsi" w:eastAsia="Times New Roman" w:hAnsiTheme="minorHAnsi" w:cstheme="minorHAnsi"/>
          <w:lang w:val="en-GB" w:eastAsia="en-GB"/>
        </w:rPr>
        <w:t xml:space="preserve"> and </w:t>
      </w:r>
      <w:r w:rsidR="00995447" w:rsidRPr="00735F8A">
        <w:rPr>
          <w:rFonts w:asciiTheme="minorHAnsi" w:eastAsia="Times New Roman" w:hAnsiTheme="minorHAnsi" w:cstheme="minorHAnsi"/>
          <w:lang w:val="en-GB" w:eastAsia="en-GB"/>
        </w:rPr>
        <w:t xml:space="preserve">the distribution of </w:t>
      </w:r>
      <w:r w:rsidR="00995447" w:rsidRPr="00735F8A">
        <w:rPr>
          <w:rFonts w:asciiTheme="minorHAnsi" w:eastAsia="Times New Roman" w:hAnsiTheme="minorHAnsi" w:cstheme="minorHAnsi"/>
          <w:i/>
          <w:iCs/>
          <w:lang w:val="en-GB" w:eastAsia="en-GB"/>
        </w:rPr>
        <w:t xml:space="preserve">reliable, trusted </w:t>
      </w:r>
      <w:r w:rsidR="00995447" w:rsidRPr="00735F8A">
        <w:rPr>
          <w:rFonts w:asciiTheme="minorHAnsi" w:eastAsia="Times New Roman" w:hAnsiTheme="minorHAnsi" w:cstheme="minorHAnsi"/>
          <w:lang w:val="en-GB" w:eastAsia="en-GB"/>
        </w:rPr>
        <w:t> </w:t>
      </w:r>
      <w:r w:rsidRPr="00735F8A">
        <w:rPr>
          <w:rFonts w:asciiTheme="minorHAnsi" w:eastAsia="Times New Roman" w:hAnsiTheme="minorHAnsi" w:cstheme="minorHAnsi"/>
          <w:lang w:val="en-GB" w:eastAsia="en-GB"/>
        </w:rPr>
        <w:t>in</w:t>
      </w:r>
      <w:r w:rsidRPr="00735F8A">
        <w:rPr>
          <w:rFonts w:asciiTheme="minorHAnsi" w:eastAsia="Times New Roman" w:hAnsiTheme="minorHAnsi" w:cstheme="minorHAnsi"/>
          <w:iCs/>
          <w:lang w:val="en-GB" w:eastAsia="en-GB"/>
        </w:rPr>
        <w:t>formation</w:t>
      </w:r>
      <w:r w:rsidRPr="00735F8A">
        <w:rPr>
          <w:rFonts w:asciiTheme="minorHAnsi" w:eastAsia="Times New Roman" w:hAnsiTheme="minorHAnsi" w:cstheme="minorHAnsi"/>
          <w:i/>
          <w:iCs/>
          <w:lang w:val="en-GB" w:eastAsia="en-GB"/>
        </w:rPr>
        <w:t xml:space="preserve"> </w:t>
      </w:r>
    </w:p>
    <w:p w:rsidR="00C2330D" w:rsidRPr="0063165A" w:rsidRDefault="00C2330D" w:rsidP="00C2330D">
      <w:pPr>
        <w:rPr>
          <w:rFonts w:asciiTheme="minorHAnsi" w:eastAsia="Times New Roman" w:hAnsiTheme="minorHAnsi" w:cstheme="minorHAnsi"/>
          <w:lang w:val="en-GB" w:eastAsia="en-GB"/>
        </w:rPr>
      </w:pPr>
    </w:p>
    <w:p w:rsidR="00C2330D" w:rsidRDefault="00C2330D" w:rsidP="00E26E09">
      <w:r w:rsidRPr="0063165A">
        <w:rPr>
          <w:rFonts w:asciiTheme="minorHAnsi" w:eastAsia="Times New Roman" w:hAnsiTheme="minorHAnsi" w:cstheme="minorHAnsi"/>
          <w:lang w:val="en-GB" w:eastAsia="en-GB"/>
        </w:rPr>
        <w:t>This Initiative does not seek to duplicate any existing process but to reinforce and ena</w:t>
      </w:r>
      <w:r w:rsidRPr="0063165A">
        <w:rPr>
          <w:rFonts w:asciiTheme="minorHAnsi" w:eastAsia="Times New Roman" w:hAnsiTheme="minorHAnsi" w:cstheme="minorHAnsi"/>
          <w:i/>
          <w:iCs/>
          <w:lang w:val="en-GB" w:eastAsia="en-GB"/>
        </w:rPr>
        <w:t xml:space="preserve">ble the existing </w:t>
      </w:r>
      <w:r w:rsidR="00AF2F0C" w:rsidRPr="0063165A">
        <w:rPr>
          <w:rFonts w:asciiTheme="minorHAnsi" w:eastAsia="Times New Roman" w:hAnsiTheme="minorHAnsi" w:cstheme="minorHAnsi"/>
          <w:i/>
          <w:iCs/>
          <w:lang w:val="en-GB" w:eastAsia="en-GB"/>
        </w:rPr>
        <w:t>i</w:t>
      </w:r>
      <w:r w:rsidRPr="0063165A">
        <w:rPr>
          <w:rFonts w:asciiTheme="minorHAnsi" w:eastAsia="Times New Roman" w:hAnsiTheme="minorHAnsi" w:cstheme="minorHAnsi"/>
          <w:lang w:val="en-GB" w:eastAsia="en-GB"/>
        </w:rPr>
        <w:t>nte</w:t>
      </w:r>
      <w:r w:rsidRPr="0063165A">
        <w:rPr>
          <w:rFonts w:asciiTheme="minorHAnsi" w:eastAsia="Times New Roman" w:hAnsiTheme="minorHAnsi" w:cstheme="minorHAnsi"/>
          <w:iCs/>
          <w:lang w:val="en-GB" w:eastAsia="en-GB"/>
        </w:rPr>
        <w:t>rnational</w:t>
      </w:r>
      <w:r w:rsidRPr="0063165A">
        <w:rPr>
          <w:rFonts w:asciiTheme="minorHAnsi" w:eastAsia="Times New Roman" w:hAnsiTheme="minorHAnsi" w:cstheme="minorHAnsi"/>
          <w:i/>
          <w:iCs/>
          <w:lang w:val="en-GB" w:eastAsia="en-GB"/>
        </w:rPr>
        <w:t>l</w:t>
      </w:r>
      <w:r w:rsidRPr="0063165A">
        <w:rPr>
          <w:rFonts w:asciiTheme="minorHAnsi" w:eastAsia="Times New Roman" w:hAnsiTheme="minorHAnsi" w:cstheme="minorHAnsi"/>
          <w:iCs/>
          <w:lang w:val="en-GB" w:eastAsia="en-GB"/>
        </w:rPr>
        <w:t>y accept</w:t>
      </w:r>
      <w:r w:rsidRPr="0063165A">
        <w:rPr>
          <w:rFonts w:asciiTheme="minorHAnsi" w:eastAsia="Times New Roman" w:hAnsiTheme="minorHAnsi" w:cstheme="minorHAnsi"/>
          <w:lang w:val="en-GB" w:eastAsia="en-GB"/>
        </w:rPr>
        <w:t xml:space="preserve">ed processes by </w:t>
      </w:r>
      <w:r w:rsidR="00FF7170" w:rsidRPr="0063165A">
        <w:rPr>
          <w:rFonts w:asciiTheme="minorHAnsi" w:eastAsia="Times New Roman" w:hAnsiTheme="minorHAnsi" w:cstheme="minorHAnsi"/>
          <w:lang w:val="en-GB" w:eastAsia="en-GB"/>
        </w:rPr>
        <w:t>meeting a need that is recogni</w:t>
      </w:r>
      <w:r w:rsidR="00AF2F0C" w:rsidRPr="0063165A">
        <w:rPr>
          <w:rFonts w:asciiTheme="minorHAnsi" w:eastAsia="Times New Roman" w:hAnsiTheme="minorHAnsi" w:cstheme="minorHAnsi"/>
          <w:lang w:val="en-GB" w:eastAsia="en-GB"/>
        </w:rPr>
        <w:t>z</w:t>
      </w:r>
      <w:r w:rsidR="00FF7170" w:rsidRPr="0063165A">
        <w:rPr>
          <w:rFonts w:asciiTheme="minorHAnsi" w:eastAsia="Times New Roman" w:hAnsiTheme="minorHAnsi" w:cstheme="minorHAnsi"/>
          <w:lang w:val="en-GB" w:eastAsia="en-GB"/>
        </w:rPr>
        <w:t xml:space="preserve">ed but </w:t>
      </w:r>
      <w:r w:rsidR="00AF2F0C" w:rsidRPr="0063165A">
        <w:rPr>
          <w:rFonts w:asciiTheme="minorHAnsi" w:eastAsia="Times New Roman" w:hAnsiTheme="minorHAnsi" w:cstheme="minorHAnsi"/>
          <w:lang w:val="en-GB" w:eastAsia="en-GB"/>
        </w:rPr>
        <w:t xml:space="preserve">that is </w:t>
      </w:r>
      <w:r w:rsidR="00FF7170" w:rsidRPr="0063165A">
        <w:rPr>
          <w:rFonts w:asciiTheme="minorHAnsi" w:eastAsia="Times New Roman" w:hAnsiTheme="minorHAnsi" w:cstheme="minorHAnsi"/>
          <w:lang w:val="en-GB" w:eastAsia="en-GB"/>
        </w:rPr>
        <w:t xml:space="preserve">not currently effectively </w:t>
      </w:r>
      <w:r w:rsidR="00AF2F0C" w:rsidRPr="0063165A">
        <w:rPr>
          <w:rFonts w:asciiTheme="minorHAnsi" w:eastAsia="Times New Roman" w:hAnsiTheme="minorHAnsi" w:cstheme="minorHAnsi"/>
          <w:lang w:val="en-GB" w:eastAsia="en-GB"/>
        </w:rPr>
        <w:t xml:space="preserve">being </w:t>
      </w:r>
      <w:r w:rsidR="00FF7170" w:rsidRPr="0063165A">
        <w:rPr>
          <w:rFonts w:asciiTheme="minorHAnsi" w:eastAsia="Times New Roman" w:hAnsiTheme="minorHAnsi" w:cstheme="minorHAnsi"/>
          <w:lang w:val="en-GB" w:eastAsia="en-GB"/>
        </w:rPr>
        <w:t>met</w:t>
      </w:r>
      <w:r w:rsidRPr="0063165A">
        <w:rPr>
          <w:rFonts w:asciiTheme="minorHAnsi" w:eastAsia="Times New Roman" w:hAnsiTheme="minorHAnsi" w:cstheme="minorHAnsi"/>
          <w:lang w:val="en-GB" w:eastAsia="en-GB"/>
        </w:rPr>
        <w:t>.</w:t>
      </w:r>
      <w:r w:rsidR="009B730C" w:rsidRPr="0063165A">
        <w:rPr>
          <w:rFonts w:asciiTheme="minorHAnsi" w:eastAsia="Times New Roman" w:hAnsiTheme="minorHAnsi" w:cstheme="minorHAnsi"/>
          <w:lang w:val="en-GB" w:eastAsia="en-GB"/>
        </w:rPr>
        <w:t xml:space="preserve"> </w:t>
      </w:r>
      <w:r w:rsidR="009B730C">
        <w:rPr>
          <w:lang w:val="en-NZ"/>
        </w:rPr>
        <w:t xml:space="preserve">Concentrating on human interfaces </w:t>
      </w:r>
      <w:r w:rsidR="0036522F">
        <w:rPr>
          <w:lang w:val="en-NZ"/>
        </w:rPr>
        <w:t xml:space="preserve">and </w:t>
      </w:r>
      <w:r w:rsidR="009B730C">
        <w:rPr>
          <w:lang w:val="en-NZ"/>
        </w:rPr>
        <w:t>not technolog</w:t>
      </w:r>
      <w:r w:rsidR="00AF2F0C">
        <w:rPr>
          <w:lang w:val="en-NZ"/>
        </w:rPr>
        <w:t xml:space="preserve">y, </w:t>
      </w:r>
      <w:r w:rsidR="009B730C">
        <w:rPr>
          <w:lang w:val="en-NZ"/>
        </w:rPr>
        <w:t xml:space="preserve"> the</w:t>
      </w:r>
      <w:r>
        <w:rPr>
          <w:lang w:val="en-NZ"/>
        </w:rPr>
        <w:t xml:space="preserve"> team </w:t>
      </w:r>
      <w:r w:rsidR="009B730C">
        <w:rPr>
          <w:lang w:val="en-NZ"/>
        </w:rPr>
        <w:t>of</w:t>
      </w:r>
      <w:r>
        <w:rPr>
          <w:lang w:val="en-NZ"/>
        </w:rPr>
        <w:t xml:space="preserve"> highly trained</w:t>
      </w:r>
      <w:r w:rsidR="00AF2F0C">
        <w:rPr>
          <w:lang w:val="en-NZ"/>
        </w:rPr>
        <w:t xml:space="preserve"> inter-organizational</w:t>
      </w:r>
      <w:r>
        <w:rPr>
          <w:lang w:val="en-NZ"/>
        </w:rPr>
        <w:t xml:space="preserve"> personnel </w:t>
      </w:r>
      <w:r w:rsidR="009B730C">
        <w:rPr>
          <w:lang w:val="en-NZ"/>
        </w:rPr>
        <w:t xml:space="preserve">will identify and </w:t>
      </w:r>
      <w:r>
        <w:rPr>
          <w:lang w:val="en-NZ"/>
        </w:rPr>
        <w:t>find answers to specific questions</w:t>
      </w:r>
      <w:r w:rsidR="009B730C">
        <w:rPr>
          <w:lang w:val="en-NZ"/>
        </w:rPr>
        <w:t>,</w:t>
      </w:r>
      <w:r>
        <w:rPr>
          <w:lang w:val="en-NZ"/>
        </w:rPr>
        <w:t xml:space="preserve"> compile a common operations plot</w:t>
      </w:r>
      <w:r w:rsidR="009B730C">
        <w:rPr>
          <w:lang w:val="en-NZ"/>
        </w:rPr>
        <w:t xml:space="preserve"> and link w</w:t>
      </w:r>
      <w:r>
        <w:rPr>
          <w:lang w:val="en-NZ"/>
        </w:rPr>
        <w:t>i</w:t>
      </w:r>
      <w:r w:rsidR="00FF7170">
        <w:rPr>
          <w:lang w:val="en-NZ"/>
        </w:rPr>
        <w:t>th the host nation and the IHC enabling fast early recovery.</w:t>
      </w:r>
    </w:p>
    <w:p w:rsidR="00C2330D" w:rsidRDefault="00C2330D" w:rsidP="00E26E09"/>
    <w:p w:rsidR="00497BBD" w:rsidRDefault="00497BBD" w:rsidP="00E26E09">
      <w:r>
        <w:tab/>
        <w:t>Specific requirements</w:t>
      </w:r>
      <w:r w:rsidR="00272699">
        <w:t xml:space="preserve"> or capabilities</w:t>
      </w:r>
      <w:r>
        <w:t xml:space="preserve"> include:</w:t>
      </w:r>
    </w:p>
    <w:p w:rsidR="00560D1F" w:rsidRDefault="00AF2F0C">
      <w:pPr>
        <w:pStyle w:val="ListParagraph"/>
        <w:numPr>
          <w:ilvl w:val="0"/>
          <w:numId w:val="4"/>
        </w:numPr>
        <w:ind w:left="851" w:hanging="284"/>
      </w:pPr>
      <w:r>
        <w:t xml:space="preserve">Having the </w:t>
      </w:r>
      <w:r w:rsidR="00497BBD" w:rsidRPr="00A05A90">
        <w:t>ability to quickly deploy (within 24 hours)</w:t>
      </w:r>
    </w:p>
    <w:p w:rsidR="00560D1F" w:rsidRDefault="00AF2F0C">
      <w:pPr>
        <w:pStyle w:val="ListParagraph"/>
        <w:numPr>
          <w:ilvl w:val="0"/>
          <w:numId w:val="4"/>
        </w:numPr>
        <w:ind w:left="851" w:hanging="284"/>
      </w:pPr>
      <w:r>
        <w:t>Having</w:t>
      </w:r>
      <w:r w:rsidR="00497BBD" w:rsidRPr="00A05A90">
        <w:t xml:space="preserve"> direct links to local industry and government</w:t>
      </w:r>
    </w:p>
    <w:p w:rsidR="00560D1F" w:rsidRDefault="006E3C5E">
      <w:pPr>
        <w:pStyle w:val="ListParagraph"/>
        <w:numPr>
          <w:ilvl w:val="0"/>
          <w:numId w:val="4"/>
        </w:numPr>
        <w:ind w:left="851" w:hanging="284"/>
      </w:pPr>
      <w:r>
        <w:t>T</w:t>
      </w:r>
      <w:r w:rsidR="00AF2F0C">
        <w:t xml:space="preserve">he ability </w:t>
      </w:r>
      <w:r w:rsidR="00497BBD" w:rsidRPr="00A05A90">
        <w:t>to stay in the disaster zone 1-2 weeks, then reassess need to remain longer or to rotate in new teams</w:t>
      </w:r>
    </w:p>
    <w:p w:rsidR="00560D1F" w:rsidRDefault="006E3C5E">
      <w:pPr>
        <w:pStyle w:val="ListParagraph"/>
        <w:numPr>
          <w:ilvl w:val="0"/>
          <w:numId w:val="4"/>
        </w:numPr>
        <w:ind w:left="851" w:hanging="284"/>
      </w:pPr>
      <w:r>
        <w:t xml:space="preserve">The team </w:t>
      </w:r>
      <w:r w:rsidR="00272699">
        <w:t>having</w:t>
      </w:r>
      <w:r w:rsidR="000449A0" w:rsidRPr="00A05A90">
        <w:t xml:space="preserve"> access to ICT expertise across the functional spectrum (ISP, cellular, data networks, power, etc) with both the international technical community as well as local/national citizen experts</w:t>
      </w:r>
    </w:p>
    <w:p w:rsidR="00560D1F" w:rsidRDefault="006E3C5E">
      <w:pPr>
        <w:pStyle w:val="ListParagraph"/>
        <w:numPr>
          <w:ilvl w:val="0"/>
          <w:numId w:val="4"/>
        </w:numPr>
        <w:ind w:left="851" w:hanging="284"/>
      </w:pPr>
      <w:r>
        <w:t>T</w:t>
      </w:r>
      <w:r w:rsidR="00AF2F0C">
        <w:t xml:space="preserve">o have a keen understanding of the need </w:t>
      </w:r>
      <w:r w:rsidR="00A05A90">
        <w:t xml:space="preserve">to work in close collaboration with </w:t>
      </w:r>
      <w:r w:rsidR="0036522F">
        <w:t>existing</w:t>
      </w:r>
      <w:r w:rsidR="00A05A90">
        <w:t xml:space="preserve"> teams on the ground</w:t>
      </w:r>
    </w:p>
    <w:p w:rsidR="00130CE1" w:rsidRDefault="00130CE1" w:rsidP="00E76C5A"/>
    <w:p w:rsidR="0036522F" w:rsidRDefault="00E76C5A" w:rsidP="00E76C5A">
      <w:pPr>
        <w:rPr>
          <w:b/>
        </w:rPr>
      </w:pPr>
      <w:r w:rsidRPr="0008658F">
        <w:rPr>
          <w:b/>
        </w:rPr>
        <w:t>Who</w:t>
      </w:r>
      <w:r w:rsidR="00B53215">
        <w:rPr>
          <w:b/>
        </w:rPr>
        <w:t xml:space="preserve"> the teams would be made up of</w:t>
      </w:r>
      <w:r w:rsidRPr="0008658F">
        <w:rPr>
          <w:b/>
        </w:rPr>
        <w:t>:</w:t>
      </w:r>
    </w:p>
    <w:p w:rsidR="00E76C5A" w:rsidRDefault="00E76C5A" w:rsidP="00E76C5A">
      <w:r>
        <w:t>Ideally these small teams of experts w</w:t>
      </w:r>
      <w:r w:rsidR="00E42C6B">
        <w:t xml:space="preserve">ould be composed of 1-2 </w:t>
      </w:r>
      <w:r w:rsidR="00792B5A">
        <w:t xml:space="preserve">representatives from </w:t>
      </w:r>
      <w:r>
        <w:t>each of the following organization types: UN, NGOs, IGOs</w:t>
      </w:r>
      <w:r w:rsidR="00E37989">
        <w:t xml:space="preserve">, </w:t>
      </w:r>
      <w:r>
        <w:t>academia, industry, military and government agencies from around the world.  The formal/legal/business organizational makeup of the overall program and teams themselves would be determined by the founding member organizations.</w:t>
      </w:r>
      <w:r w:rsidR="0008658F">
        <w:t xml:space="preserve"> </w:t>
      </w:r>
    </w:p>
    <w:p w:rsidR="000449A0" w:rsidRDefault="000449A0" w:rsidP="00E76C5A"/>
    <w:p w:rsidR="000449A0" w:rsidRDefault="000449A0" w:rsidP="00E76C5A">
      <w:r>
        <w:t>The leadership of the teams should be:</w:t>
      </w:r>
    </w:p>
    <w:p w:rsidR="00560D1F" w:rsidRDefault="000449A0">
      <w:pPr>
        <w:pStyle w:val="ListParagraph"/>
        <w:numPr>
          <w:ilvl w:val="1"/>
          <w:numId w:val="5"/>
        </w:numPr>
        <w:ind w:left="851" w:hanging="284"/>
      </w:pPr>
      <w:r>
        <w:t>Team Leader (from either the global or regional technical community</w:t>
      </w:r>
      <w:r w:rsidR="00753EA0">
        <w:t>)</w:t>
      </w:r>
    </w:p>
    <w:p w:rsidR="00560D1F" w:rsidRDefault="000449A0">
      <w:pPr>
        <w:pStyle w:val="ListParagraph"/>
        <w:numPr>
          <w:ilvl w:val="1"/>
          <w:numId w:val="5"/>
        </w:numPr>
        <w:ind w:left="851" w:hanging="284"/>
      </w:pPr>
      <w:r>
        <w:t>National (affected state) Member (N</w:t>
      </w:r>
      <w:r w:rsidR="00260AB2">
        <w:t xml:space="preserve">ational </w:t>
      </w:r>
      <w:r>
        <w:t>D</w:t>
      </w:r>
      <w:r w:rsidR="00260AB2">
        <w:t xml:space="preserve">isaster </w:t>
      </w:r>
      <w:r>
        <w:t>M</w:t>
      </w:r>
      <w:r w:rsidR="00260AB2">
        <w:t xml:space="preserve">anagement </w:t>
      </w:r>
      <w:r>
        <w:t>A</w:t>
      </w:r>
      <w:r w:rsidR="00260AB2">
        <w:t xml:space="preserve">gency or Ministry of Communications </w:t>
      </w:r>
      <w:r>
        <w:t xml:space="preserve"> </w:t>
      </w:r>
      <w:r w:rsidR="00260AB2">
        <w:t xml:space="preserve">or equivalent organizations </w:t>
      </w:r>
      <w:r>
        <w:t>affiliated for example)</w:t>
      </w:r>
    </w:p>
    <w:p w:rsidR="000449A0" w:rsidRDefault="000449A0" w:rsidP="000449A0"/>
    <w:p w:rsidR="00560D1F" w:rsidRDefault="000449A0">
      <w:r>
        <w:t>We still need to determine:</w:t>
      </w:r>
    </w:p>
    <w:p w:rsidR="00560D1F" w:rsidRDefault="000449A0">
      <w:pPr>
        <w:pStyle w:val="ListParagraph"/>
        <w:numPr>
          <w:ilvl w:val="1"/>
          <w:numId w:val="5"/>
        </w:numPr>
        <w:ind w:left="851" w:hanging="284"/>
      </w:pPr>
      <w:r>
        <w:t>Skill sets and qualifications and exact number of people to make up each team</w:t>
      </w:r>
    </w:p>
    <w:p w:rsidR="00560D1F" w:rsidRDefault="000449A0">
      <w:pPr>
        <w:pStyle w:val="ListParagraph"/>
        <w:numPr>
          <w:ilvl w:val="1"/>
          <w:numId w:val="5"/>
        </w:numPr>
        <w:ind w:left="851" w:hanging="284"/>
      </w:pPr>
      <w:r>
        <w:lastRenderedPageBreak/>
        <w:t xml:space="preserve">Current thinking is to have government and/or industry experts from the ISP industry, the GSM/other cellular/landline industry, the power infrastructure industry, the wireless broadband industry, and the </w:t>
      </w:r>
      <w:r w:rsidR="00753EA0">
        <w:t xml:space="preserve">satellite communications </w:t>
      </w:r>
      <w:r>
        <w:t>industry at a minimum.</w:t>
      </w:r>
    </w:p>
    <w:p w:rsidR="00E76C5A" w:rsidRDefault="00E76C5A" w:rsidP="00E76C5A"/>
    <w:p w:rsidR="0036522F" w:rsidRDefault="0008658F" w:rsidP="00F056D9">
      <w:pPr>
        <w:rPr>
          <w:b/>
        </w:rPr>
      </w:pPr>
      <w:r w:rsidRPr="0008658F">
        <w:rPr>
          <w:b/>
        </w:rPr>
        <w:t>What</w:t>
      </w:r>
      <w:r w:rsidR="00B53215">
        <w:rPr>
          <w:b/>
        </w:rPr>
        <w:t xml:space="preserve"> the teams readiness status would be</w:t>
      </w:r>
      <w:r w:rsidRPr="0008658F">
        <w:rPr>
          <w:b/>
        </w:rPr>
        <w:t>:</w:t>
      </w:r>
    </w:p>
    <w:p w:rsidR="00F83007" w:rsidRDefault="00E76C5A" w:rsidP="00F056D9">
      <w:r>
        <w:t xml:space="preserve">Small </w:t>
      </w:r>
      <w:r w:rsidR="00A076F7">
        <w:t xml:space="preserve">teams of </w:t>
      </w:r>
      <w:r>
        <w:t xml:space="preserve">qualified/trained experts from across the ICT spectrum </w:t>
      </w:r>
      <w:r w:rsidR="00F056D9">
        <w:t>o</w:t>
      </w:r>
      <w:r>
        <w:t>n 24X7 stand</w:t>
      </w:r>
      <w:r w:rsidR="00753EA0">
        <w:t>-</w:t>
      </w:r>
      <w:r>
        <w:t>b</w:t>
      </w:r>
      <w:r w:rsidR="00E37989">
        <w:t>y to deploy as soon as possible but likely for 1-2 weeks in shifts.</w:t>
      </w:r>
      <w:r w:rsidR="00F83007">
        <w:t xml:space="preserve">  </w:t>
      </w:r>
    </w:p>
    <w:p w:rsidR="000449A0" w:rsidRDefault="000449A0" w:rsidP="00F056D9">
      <w:r>
        <w:t xml:space="preserve">We believe that before being </w:t>
      </w:r>
      <w:r w:rsidR="00753EA0">
        <w:t>ready/able</w:t>
      </w:r>
      <w:r>
        <w:t xml:space="preserve"> to deploy to a specific disaster zone there </w:t>
      </w:r>
      <w:r w:rsidR="00753EA0">
        <w:t>should</w:t>
      </w:r>
      <w:r>
        <w:t xml:space="preserve"> be a BASELINE ICT/Info Sharing assessment</w:t>
      </w:r>
      <w:r w:rsidR="00A076F7">
        <w:t xml:space="preserve"> capability</w:t>
      </w:r>
      <w:r>
        <w:t xml:space="preserve"> in place.  These assessments should be accomplished well ahead of time in each country prone to regular disasters at a minimum.  Such assessments could be done by RTAT supporting entities </w:t>
      </w:r>
      <w:r w:rsidR="00753EA0">
        <w:t xml:space="preserve">such </w:t>
      </w:r>
      <w:r>
        <w:t xml:space="preserve">as industry and academia.  The benefits for such assessments, which would be provided to the host nation government, would go well beyond the RTAT concept and be able to point out potential general ICT vulnerabilities </w:t>
      </w:r>
      <w:r w:rsidR="00753EA0">
        <w:t xml:space="preserve">and resilience gaps </w:t>
      </w:r>
      <w:r>
        <w:t>to all concerned parties.</w:t>
      </w:r>
    </w:p>
    <w:p w:rsidR="00F056D9" w:rsidRDefault="00F056D9" w:rsidP="00F056D9"/>
    <w:p w:rsidR="0036522F" w:rsidRDefault="00E76C5A" w:rsidP="0008658F">
      <w:r w:rsidRPr="0008658F">
        <w:rPr>
          <w:b/>
        </w:rPr>
        <w:t>Where</w:t>
      </w:r>
      <w:r w:rsidR="00B53215">
        <w:rPr>
          <w:b/>
        </w:rPr>
        <w:t xml:space="preserve"> the team members would be located</w:t>
      </w:r>
      <w:r w:rsidRPr="0008658F">
        <w:rPr>
          <w:b/>
        </w:rPr>
        <w:t>:</w:t>
      </w:r>
      <w:r>
        <w:t xml:space="preserve"> </w:t>
      </w:r>
    </w:p>
    <w:p w:rsidR="007E3EDB" w:rsidRDefault="007E3EDB" w:rsidP="0008658F"/>
    <w:p w:rsidR="00BF449E" w:rsidRDefault="009C26D0" w:rsidP="0008658F">
      <w:r>
        <w:t>RTAT teams would be s</w:t>
      </w:r>
      <w:r w:rsidR="00E76C5A">
        <w:t xml:space="preserve">tationed at key locations around the world, perhaps modeled after the UN Disaster Assessment </w:t>
      </w:r>
      <w:r w:rsidR="00E37989">
        <w:t>and Coordination</w:t>
      </w:r>
      <w:r w:rsidR="00D327DC">
        <w:t xml:space="preserve"> </w:t>
      </w:r>
      <w:r w:rsidR="00E76C5A">
        <w:t>Teams program</w:t>
      </w:r>
      <w:r w:rsidR="005D095C">
        <w:t xml:space="preserve">, or possibly as </w:t>
      </w:r>
      <w:r w:rsidR="00DD42D0">
        <w:t xml:space="preserve">associate members </w:t>
      </w:r>
      <w:r w:rsidR="005D095C">
        <w:t xml:space="preserve">of </w:t>
      </w:r>
      <w:proofErr w:type="spellStart"/>
      <w:r w:rsidR="00B53215">
        <w:t>NetHope</w:t>
      </w:r>
      <w:proofErr w:type="spellEnd"/>
      <w:r w:rsidR="00B53215">
        <w:t xml:space="preserve">, the UN  </w:t>
      </w:r>
      <w:r w:rsidR="007A5400">
        <w:t xml:space="preserve">UNDAC, </w:t>
      </w:r>
      <w:r w:rsidR="005D095C">
        <w:t xml:space="preserve">ETC </w:t>
      </w:r>
      <w:r w:rsidR="007A5400">
        <w:t xml:space="preserve">or </w:t>
      </w:r>
      <w:r w:rsidR="0036522F">
        <w:t>other</w:t>
      </w:r>
      <w:r w:rsidR="007A5400">
        <w:t xml:space="preserve"> </w:t>
      </w:r>
      <w:r w:rsidR="00753EA0">
        <w:t xml:space="preserve">similar </w:t>
      </w:r>
      <w:r w:rsidR="005D095C">
        <w:t>teams</w:t>
      </w:r>
      <w:r w:rsidR="00E76C5A">
        <w:t>.</w:t>
      </w:r>
      <w:r w:rsidR="00437316">
        <w:t xml:space="preserve"> These teams could be called on by the host nation, UN</w:t>
      </w:r>
      <w:r w:rsidR="0008658F">
        <w:t>/</w:t>
      </w:r>
      <w:r w:rsidR="00437316">
        <w:t>OCHA</w:t>
      </w:r>
      <w:r w:rsidR="0008658F">
        <w:t>,</w:t>
      </w:r>
      <w:r w:rsidR="00437316">
        <w:t xml:space="preserve"> or a regional entity such as ASEAN.</w:t>
      </w:r>
    </w:p>
    <w:p w:rsidR="007E3EDB" w:rsidRDefault="007E3EDB" w:rsidP="0008658F"/>
    <w:p w:rsidR="00DB7B01" w:rsidRDefault="00B53215" w:rsidP="0008658F">
      <w:pPr>
        <w:spacing w:after="240"/>
      </w:pPr>
      <w:proofErr w:type="spellStart"/>
      <w:r>
        <w:rPr>
          <w:b/>
        </w:rPr>
        <w:t>TImeline</w:t>
      </w:r>
      <w:proofErr w:type="spellEnd"/>
      <w:r>
        <w:rPr>
          <w:b/>
        </w:rPr>
        <w:t xml:space="preserve"> of RTAT concept development</w:t>
      </w:r>
      <w:r w:rsidR="0008658F" w:rsidRPr="0008658F">
        <w:rPr>
          <w:b/>
        </w:rPr>
        <w:t>:</w:t>
      </w:r>
      <w:r w:rsidR="0008658F">
        <w:t xml:space="preserve"> </w:t>
      </w:r>
    </w:p>
    <w:p w:rsidR="0008658F" w:rsidRDefault="002A2A28" w:rsidP="0008658F">
      <w:pPr>
        <w:spacing w:after="240"/>
      </w:pPr>
      <w:r>
        <w:t xml:space="preserve">In late </w:t>
      </w:r>
      <w:r w:rsidR="0008658F">
        <w:t xml:space="preserve"> 201</w:t>
      </w:r>
      <w:r w:rsidR="00B53215">
        <w:t>1 we began</w:t>
      </w:r>
      <w:r>
        <w:t xml:space="preserve"> </w:t>
      </w:r>
      <w:r w:rsidR="00BB77FB">
        <w:t>work on a</w:t>
      </w:r>
      <w:r w:rsidR="0008658F">
        <w:t xml:space="preserve"> process of developing the concept, identifying founding member organizations, outlining team member qualification criteria, forming the teams, training and exercising these teams, and iteratively refining the program.</w:t>
      </w:r>
      <w:r w:rsidR="00B53215">
        <w:t xml:space="preserve">  We believe that i</w:t>
      </w:r>
      <w:r w:rsidR="0008658F">
        <w:t xml:space="preserve">f a real-world disaster event happens </w:t>
      </w:r>
      <w:r w:rsidR="00B53215">
        <w:t>any time in the near term future</w:t>
      </w:r>
      <w:r w:rsidR="0008658F">
        <w:t>,</w:t>
      </w:r>
      <w:r w:rsidR="005D095C">
        <w:t xml:space="preserve"> and if the teams have been identified and the roles, responsibilities and operating procedures are sufficiently advanced</w:t>
      </w:r>
      <w:r w:rsidR="0008658F">
        <w:t xml:space="preserve"> </w:t>
      </w:r>
      <w:r w:rsidR="005D095C">
        <w:t xml:space="preserve">then </w:t>
      </w:r>
      <w:r w:rsidR="0008658F">
        <w:t>there could be an opportunity to “jump start” the entire process by necessity</w:t>
      </w:r>
      <w:r w:rsidR="00B53215">
        <w:t xml:space="preserve"> by deploying to such a real -world event</w:t>
      </w:r>
      <w:r w:rsidR="0008658F">
        <w:t>.</w:t>
      </w:r>
      <w:r w:rsidR="00014BAA">
        <w:t xml:space="preserve"> Caution of course would be needed to ensure this would not hinder</w:t>
      </w:r>
      <w:r w:rsidR="00753EA0">
        <w:t xml:space="preserve"> but</w:t>
      </w:r>
      <w:r w:rsidR="00014BAA">
        <w:t xml:space="preserve"> rather help the </w:t>
      </w:r>
      <w:r w:rsidR="00753EA0">
        <w:t xml:space="preserve">overall </w:t>
      </w:r>
      <w:r w:rsidR="00014BAA">
        <w:t>response efforts.</w:t>
      </w:r>
    </w:p>
    <w:p w:rsidR="00A9778B" w:rsidRDefault="004D3DF8" w:rsidP="00A9778B">
      <w:pPr>
        <w:spacing w:after="240"/>
        <w:rPr>
          <w:b/>
        </w:rPr>
      </w:pPr>
      <w:r>
        <w:t>O</w:t>
      </w:r>
      <w:r w:rsidR="00B53215">
        <w:rPr>
          <w:b/>
        </w:rPr>
        <w:t>rganizations who have</w:t>
      </w:r>
      <w:r w:rsidR="00B53215" w:rsidRPr="00272699">
        <w:rPr>
          <w:b/>
        </w:rPr>
        <w:t xml:space="preserve"> </w:t>
      </w:r>
      <w:r w:rsidR="00272699" w:rsidRPr="00272699">
        <w:rPr>
          <w:b/>
        </w:rPr>
        <w:t>helped develop the RTAT concept:</w:t>
      </w:r>
    </w:p>
    <w:p w:rsidR="008B0F08" w:rsidRPr="00A9778B" w:rsidRDefault="008B0F08" w:rsidP="00A9778B">
      <w:pPr>
        <w:spacing w:after="240"/>
        <w:rPr>
          <w:b/>
        </w:rPr>
      </w:pPr>
      <w:r>
        <w:t>UN/NGO Community:</w:t>
      </w:r>
    </w:p>
    <w:p w:rsidR="00272699" w:rsidRDefault="008B0F08" w:rsidP="00BF0940">
      <w:pPr>
        <w:ind w:left="360"/>
      </w:pPr>
      <w:r>
        <w:tab/>
        <w:t xml:space="preserve">- </w:t>
      </w:r>
      <w:r w:rsidR="00272699">
        <w:t>UN (UN-OCHA</w:t>
      </w:r>
      <w:r w:rsidR="00817D68">
        <w:t>)</w:t>
      </w:r>
      <w:r w:rsidR="00272699">
        <w:tab/>
      </w:r>
      <w:r w:rsidR="00272699">
        <w:tab/>
      </w:r>
      <w:r w:rsidR="00272699">
        <w:tab/>
        <w:t xml:space="preserve">    </w:t>
      </w:r>
      <w:r w:rsidR="00272699">
        <w:tab/>
      </w:r>
      <w:r w:rsidR="00272699">
        <w:tab/>
      </w:r>
    </w:p>
    <w:p w:rsidR="004D3DF8" w:rsidRDefault="008B0F08" w:rsidP="00BF0940">
      <w:pPr>
        <w:ind w:left="360"/>
      </w:pPr>
      <w:r>
        <w:tab/>
        <w:t xml:space="preserve">- </w:t>
      </w:r>
      <w:r w:rsidR="00272699">
        <w:t xml:space="preserve">UN (UN-World Food </w:t>
      </w:r>
      <w:proofErr w:type="spellStart"/>
      <w:r w:rsidR="00272699">
        <w:t>Programme</w:t>
      </w:r>
      <w:proofErr w:type="spellEnd"/>
      <w:r w:rsidR="00272699">
        <w:t>/ FITTEST</w:t>
      </w:r>
      <w:r w:rsidR="00817D68">
        <w:t>)</w:t>
      </w:r>
      <w:r w:rsidR="00272699">
        <w:tab/>
      </w:r>
    </w:p>
    <w:p w:rsidR="00A9778B" w:rsidRDefault="00A9778B" w:rsidP="00BF0940">
      <w:pPr>
        <w:ind w:left="360"/>
      </w:pPr>
      <w:r>
        <w:tab/>
      </w:r>
      <w:r w:rsidR="008B0F08">
        <w:t xml:space="preserve">- </w:t>
      </w:r>
      <w:r w:rsidR="00B53215">
        <w:t>UN (</w:t>
      </w:r>
      <w:r w:rsidR="00272699">
        <w:t>Emergency Telecommunications Cluster (ETC)</w:t>
      </w:r>
      <w:r w:rsidR="00B53215">
        <w:t>)</w:t>
      </w:r>
      <w:r w:rsidR="00272699">
        <w:t xml:space="preserve"> </w:t>
      </w:r>
    </w:p>
    <w:p w:rsidR="00272699" w:rsidRDefault="008B0F08" w:rsidP="00BF0940">
      <w:pPr>
        <w:ind w:left="360"/>
      </w:pPr>
      <w:r>
        <w:tab/>
        <w:t xml:space="preserve">- </w:t>
      </w:r>
      <w:r w:rsidR="00272699">
        <w:t xml:space="preserve">Telecoms Sans Frontieres </w:t>
      </w:r>
      <w:r w:rsidR="00272699">
        <w:tab/>
      </w:r>
      <w:r w:rsidR="00272699">
        <w:tab/>
      </w:r>
      <w:r w:rsidR="00272699">
        <w:tab/>
        <w:t>-</w:t>
      </w:r>
    </w:p>
    <w:p w:rsidR="00272699" w:rsidRDefault="008B0F08" w:rsidP="00BF0940">
      <w:pPr>
        <w:ind w:left="360"/>
      </w:pPr>
      <w:r>
        <w:tab/>
        <w:t xml:space="preserve">- </w:t>
      </w:r>
      <w:r w:rsidR="00272699">
        <w:t xml:space="preserve">Demining NGO community </w:t>
      </w:r>
      <w:r w:rsidR="00272699">
        <w:tab/>
      </w:r>
      <w:r w:rsidR="00272699">
        <w:tab/>
      </w:r>
      <w:r w:rsidR="00272699">
        <w:tab/>
      </w:r>
    </w:p>
    <w:p w:rsidR="00BF0940" w:rsidRDefault="008B0F08" w:rsidP="00BF0940">
      <w:pPr>
        <w:ind w:left="360"/>
      </w:pPr>
      <w:r>
        <w:tab/>
        <w:t xml:space="preserve">- </w:t>
      </w:r>
      <w:r w:rsidR="00272699">
        <w:t>New Zealand Red Cross</w:t>
      </w:r>
      <w:r>
        <w:tab/>
      </w:r>
    </w:p>
    <w:p w:rsidR="00BF0940" w:rsidRDefault="00BF0940" w:rsidP="00BF0940">
      <w:pPr>
        <w:ind w:left="360"/>
      </w:pPr>
      <w:r>
        <w:tab/>
      </w:r>
      <w:r w:rsidR="008B0F08">
        <w:t xml:space="preserve">- </w:t>
      </w:r>
      <w:proofErr w:type="spellStart"/>
      <w:r w:rsidR="008B0F08">
        <w:t>NetHope</w:t>
      </w:r>
      <w:proofErr w:type="spellEnd"/>
      <w:r w:rsidR="008B0F08">
        <w:tab/>
      </w:r>
    </w:p>
    <w:p w:rsidR="00BF0940" w:rsidRDefault="00BF0940" w:rsidP="00BF0940">
      <w:pPr>
        <w:ind w:left="360"/>
      </w:pPr>
      <w:r>
        <w:tab/>
      </w:r>
      <w:r w:rsidR="008B0F08">
        <w:t xml:space="preserve">- </w:t>
      </w:r>
      <w:proofErr w:type="spellStart"/>
      <w:r w:rsidR="008B0F08">
        <w:t>InSTEDD</w:t>
      </w:r>
      <w:proofErr w:type="spellEnd"/>
      <w:r w:rsidR="00B047BF">
        <w:tab/>
      </w:r>
    </w:p>
    <w:p w:rsidR="00A9778B" w:rsidRDefault="00BF0940" w:rsidP="00BF0940">
      <w:pPr>
        <w:ind w:left="360"/>
      </w:pPr>
      <w:r>
        <w:tab/>
      </w:r>
      <w:r w:rsidR="00B047BF">
        <w:t>- CrisisMappers.Net</w:t>
      </w:r>
    </w:p>
    <w:p w:rsidR="00BF0940" w:rsidRDefault="00BF0940" w:rsidP="00BF0940">
      <w:pPr>
        <w:ind w:left="360"/>
      </w:pPr>
    </w:p>
    <w:p w:rsidR="00A9778B" w:rsidRDefault="00A9778B" w:rsidP="00BF0940">
      <w:pPr>
        <w:ind w:left="360"/>
      </w:pPr>
      <w:r>
        <w:t>Industry:</w:t>
      </w:r>
    </w:p>
    <w:p w:rsidR="00BF0940" w:rsidRDefault="00BF0940" w:rsidP="00BF0940">
      <w:pPr>
        <w:ind w:left="360"/>
      </w:pPr>
    </w:p>
    <w:p w:rsidR="00A9778B" w:rsidRDefault="00A9778B" w:rsidP="00BF0940">
      <w:pPr>
        <w:ind w:left="360"/>
      </w:pPr>
      <w:r>
        <w:tab/>
        <w:t>- Cisco Systems</w:t>
      </w:r>
    </w:p>
    <w:p w:rsidR="00A9778B" w:rsidRDefault="00A9778B" w:rsidP="00BF0940">
      <w:pPr>
        <w:ind w:left="360"/>
      </w:pPr>
      <w:r>
        <w:tab/>
        <w:t>- Microsoft</w:t>
      </w:r>
    </w:p>
    <w:p w:rsidR="00A9778B" w:rsidRDefault="00A9778B" w:rsidP="00BF0940">
      <w:pPr>
        <w:ind w:left="360"/>
      </w:pPr>
      <w:r>
        <w:tab/>
        <w:t>- Global VSAT Forum</w:t>
      </w:r>
    </w:p>
    <w:p w:rsidR="00A9778B" w:rsidRDefault="00A9778B" w:rsidP="00BF0940">
      <w:pPr>
        <w:ind w:left="360"/>
      </w:pPr>
      <w:r>
        <w:tab/>
        <w:t>- Delorme</w:t>
      </w:r>
    </w:p>
    <w:p w:rsidR="00A9778B" w:rsidRDefault="00A9778B" w:rsidP="00BF0940">
      <w:pPr>
        <w:ind w:left="360"/>
      </w:pPr>
      <w:r>
        <w:tab/>
        <w:t xml:space="preserve">- </w:t>
      </w:r>
      <w:proofErr w:type="spellStart"/>
      <w:r>
        <w:t>Inmarsat</w:t>
      </w:r>
      <w:proofErr w:type="spellEnd"/>
      <w:r>
        <w:t xml:space="preserve"> Government Services, US, Inc</w:t>
      </w:r>
    </w:p>
    <w:p w:rsidR="00A9778B" w:rsidRDefault="00A9778B" w:rsidP="00BF0940">
      <w:pPr>
        <w:ind w:left="360"/>
      </w:pPr>
      <w:r>
        <w:tab/>
        <w:t xml:space="preserve">- </w:t>
      </w:r>
      <w:proofErr w:type="spellStart"/>
      <w:r>
        <w:t>Oceus</w:t>
      </w:r>
      <w:proofErr w:type="spellEnd"/>
      <w:r>
        <w:t xml:space="preserve"> Networks</w:t>
      </w:r>
    </w:p>
    <w:p w:rsidR="00BF0940" w:rsidRDefault="004D3DF8" w:rsidP="00BF0940">
      <w:pPr>
        <w:ind w:left="426"/>
      </w:pPr>
      <w:r>
        <w:lastRenderedPageBreak/>
        <w:tab/>
        <w:t>-</w:t>
      </w:r>
      <w:r w:rsidR="00A9778B">
        <w:t>MEDWEB</w:t>
      </w:r>
    </w:p>
    <w:p w:rsidR="00A9778B" w:rsidRDefault="00A9778B" w:rsidP="00BF0940">
      <w:pPr>
        <w:ind w:left="426"/>
      </w:pPr>
      <w:r>
        <w:tab/>
      </w:r>
    </w:p>
    <w:p w:rsidR="008B0F08" w:rsidRDefault="008B0F08" w:rsidP="00BF0940">
      <w:pPr>
        <w:spacing w:after="240"/>
        <w:ind w:left="360"/>
      </w:pPr>
      <w:r>
        <w:t>Academia:</w:t>
      </w:r>
      <w:r w:rsidR="00272699">
        <w:t xml:space="preserve"> </w:t>
      </w:r>
      <w:r w:rsidR="00272699">
        <w:tab/>
      </w:r>
      <w:r w:rsidR="00272699">
        <w:tab/>
      </w:r>
      <w:r w:rsidR="00272699">
        <w:tab/>
      </w:r>
      <w:r w:rsidR="00272699">
        <w:tab/>
      </w:r>
    </w:p>
    <w:p w:rsidR="008B0F08" w:rsidRDefault="008B0F08" w:rsidP="00BF0940">
      <w:pPr>
        <w:ind w:left="360"/>
      </w:pPr>
      <w:r>
        <w:tab/>
        <w:t>- Naval Postgraduate School (US)</w:t>
      </w:r>
    </w:p>
    <w:p w:rsidR="008B0F08" w:rsidRDefault="008B0F08" w:rsidP="00BF0940">
      <w:pPr>
        <w:ind w:left="360"/>
      </w:pPr>
      <w:r>
        <w:tab/>
        <w:t>- University of Texas</w:t>
      </w:r>
    </w:p>
    <w:p w:rsidR="008B0F08" w:rsidRDefault="008B0F08" w:rsidP="00BF0940">
      <w:pPr>
        <w:ind w:left="360"/>
      </w:pPr>
      <w:r>
        <w:tab/>
        <w:t>- San Diego State University</w:t>
      </w:r>
    </w:p>
    <w:p w:rsidR="008B0F08" w:rsidRDefault="008B0F08" w:rsidP="00BF0940">
      <w:pPr>
        <w:ind w:left="360"/>
      </w:pPr>
      <w:r>
        <w:tab/>
        <w:t>- National Defense University (US)</w:t>
      </w:r>
    </w:p>
    <w:p w:rsidR="00BF0940" w:rsidRDefault="00BF0940" w:rsidP="00BF0940">
      <w:pPr>
        <w:ind w:left="360"/>
      </w:pPr>
    </w:p>
    <w:p w:rsidR="008B0F08" w:rsidRDefault="008B0F08" w:rsidP="00BF0940">
      <w:pPr>
        <w:ind w:left="360"/>
      </w:pPr>
      <w:r>
        <w:t>Government/Military Community:</w:t>
      </w:r>
    </w:p>
    <w:p w:rsidR="00BF0940" w:rsidRDefault="00BF0940" w:rsidP="00BF0940">
      <w:pPr>
        <w:ind w:left="360"/>
      </w:pPr>
    </w:p>
    <w:p w:rsidR="008B0F08" w:rsidRDefault="008B0F08" w:rsidP="00BF0940">
      <w:pPr>
        <w:ind w:left="360"/>
      </w:pPr>
      <w:r>
        <w:tab/>
        <w:t>- US Department of Defense</w:t>
      </w:r>
    </w:p>
    <w:p w:rsidR="008B0F08" w:rsidRDefault="008B0F08" w:rsidP="00BF0940">
      <w:pPr>
        <w:ind w:left="360"/>
      </w:pPr>
      <w:r>
        <w:tab/>
        <w:t xml:space="preserve">- </w:t>
      </w:r>
      <w:r w:rsidR="00B047BF">
        <w:t>Pacific Disaster Center</w:t>
      </w:r>
    </w:p>
    <w:p w:rsidR="00B047BF" w:rsidRDefault="00B047BF" w:rsidP="00BF0940">
      <w:pPr>
        <w:ind w:left="360"/>
      </w:pPr>
      <w:r>
        <w:tab/>
        <w:t>-Japan Resiliency Initiative</w:t>
      </w:r>
    </w:p>
    <w:p w:rsidR="009C26D0" w:rsidRDefault="00BF0940" w:rsidP="00BF0940">
      <w:pPr>
        <w:ind w:left="360"/>
      </w:pPr>
      <w:r>
        <w:tab/>
      </w:r>
      <w:r w:rsidR="00B047BF">
        <w:t>- International Association of Emergency Managers (IAEM)</w:t>
      </w:r>
      <w:r w:rsidDel="00BF0940">
        <w:t xml:space="preserve"> </w:t>
      </w:r>
    </w:p>
    <w:sectPr w:rsidR="009C26D0" w:rsidSect="00EA65F2">
      <w:pgSz w:w="12240" w:h="15840"/>
      <w:pgMar w:top="851"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B74" w:rsidRDefault="003C5B74" w:rsidP="00F43C55">
      <w:r>
        <w:separator/>
      </w:r>
    </w:p>
  </w:endnote>
  <w:endnote w:type="continuationSeparator" w:id="0">
    <w:p w:rsidR="003C5B74" w:rsidRDefault="003C5B74" w:rsidP="00F43C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B74" w:rsidRDefault="003C5B74" w:rsidP="00F43C55">
      <w:r>
        <w:separator/>
      </w:r>
    </w:p>
  </w:footnote>
  <w:footnote w:type="continuationSeparator" w:id="0">
    <w:p w:rsidR="003C5B74" w:rsidRDefault="003C5B74" w:rsidP="00F43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333"/>
    <w:multiLevelType w:val="hybridMultilevel"/>
    <w:tmpl w:val="E02A64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C607A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5E2BEB"/>
    <w:multiLevelType w:val="multilevel"/>
    <w:tmpl w:val="080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576533"/>
    <w:multiLevelType w:val="multilevel"/>
    <w:tmpl w:val="CF6850A0"/>
    <w:lvl w:ilvl="0">
      <w:start w:val="7"/>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
    <w:nsid w:val="116C03D4"/>
    <w:multiLevelType w:val="hybridMultilevel"/>
    <w:tmpl w:val="32C28786"/>
    <w:lvl w:ilvl="0" w:tplc="7B389ADA">
      <w:numFmt w:val="bullet"/>
      <w:lvlText w:val="-"/>
      <w:lvlJc w:val="left"/>
      <w:pPr>
        <w:ind w:left="1080" w:hanging="360"/>
      </w:pPr>
      <w:rPr>
        <w:rFonts w:ascii="Calibri" w:eastAsia="Calibri" w:hAnsi="Calibri" w:cs="Calibri" w:hint="default"/>
        <w:b w:val="0"/>
      </w:rPr>
    </w:lvl>
    <w:lvl w:ilvl="1" w:tplc="08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D65A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221DAA"/>
    <w:multiLevelType w:val="multilevel"/>
    <w:tmpl w:val="7488E826"/>
    <w:lvl w:ilvl="0">
      <w:start w:val="4"/>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7">
    <w:nsid w:val="14583B02"/>
    <w:multiLevelType w:val="multilevel"/>
    <w:tmpl w:val="F0B26C76"/>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14A6663B"/>
    <w:multiLevelType w:val="multilevel"/>
    <w:tmpl w:val="A3E0491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158309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56E0D"/>
    <w:multiLevelType w:val="multilevel"/>
    <w:tmpl w:val="CF6850A0"/>
    <w:lvl w:ilvl="0">
      <w:start w:val="7"/>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1">
    <w:nsid w:val="1E997FE5"/>
    <w:multiLevelType w:val="multilevel"/>
    <w:tmpl w:val="A3E0491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1E9B58F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EA60AB3"/>
    <w:multiLevelType w:val="multilevel"/>
    <w:tmpl w:val="DB888F3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207C75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694E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245178"/>
    <w:multiLevelType w:val="hybridMultilevel"/>
    <w:tmpl w:val="77C8AF9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244A656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nsid w:val="265549B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27731826"/>
    <w:multiLevelType w:val="multilevel"/>
    <w:tmpl w:val="A3E0491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298217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AF11BAF"/>
    <w:multiLevelType w:val="multilevel"/>
    <w:tmpl w:val="CF6850A0"/>
    <w:lvl w:ilvl="0">
      <w:start w:val="7"/>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2">
    <w:nsid w:val="2AF662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F2E3A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46251D5"/>
    <w:multiLevelType w:val="multilevel"/>
    <w:tmpl w:val="DB888F3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346535EC"/>
    <w:multiLevelType w:val="hybridMultilevel"/>
    <w:tmpl w:val="B3CC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72D09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B11416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B2A6F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CD2290"/>
    <w:multiLevelType w:val="multilevel"/>
    <w:tmpl w:val="CF6850A0"/>
    <w:lvl w:ilvl="0">
      <w:start w:val="7"/>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0">
    <w:nsid w:val="3F667D09"/>
    <w:multiLevelType w:val="hybridMultilevel"/>
    <w:tmpl w:val="4C5CC348"/>
    <w:lvl w:ilvl="0" w:tplc="7B389ADA">
      <w:numFmt w:val="bullet"/>
      <w:lvlText w:val="-"/>
      <w:lvlJc w:val="left"/>
      <w:pPr>
        <w:ind w:left="1080" w:hanging="360"/>
      </w:pPr>
      <w:rPr>
        <w:rFonts w:ascii="Calibri" w:eastAsia="Calibri" w:hAnsi="Calibri" w:cs="Calibri"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1FB75F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nsid w:val="43AC666C"/>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nsid w:val="43E27DE7"/>
    <w:multiLevelType w:val="multilevel"/>
    <w:tmpl w:val="A3E0491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nsid w:val="43FC59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6A33038"/>
    <w:multiLevelType w:val="multilevel"/>
    <w:tmpl w:val="A94C48D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489A794C"/>
    <w:multiLevelType w:val="multilevel"/>
    <w:tmpl w:val="CF6850A0"/>
    <w:lvl w:ilvl="0">
      <w:start w:val="7"/>
      <w:numFmt w:val="decimal"/>
      <w:lvlText w:val="%1."/>
      <w:lvlJc w:val="left"/>
      <w:pPr>
        <w:ind w:left="149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454" w:hanging="1440"/>
      </w:pPr>
      <w:rPr>
        <w:rFonts w:hint="default"/>
      </w:rPr>
    </w:lvl>
  </w:abstractNum>
  <w:abstractNum w:abstractNumId="37">
    <w:nsid w:val="4A850D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A9A35CB"/>
    <w:multiLevelType w:val="hybridMultilevel"/>
    <w:tmpl w:val="C944AA4A"/>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9">
    <w:nsid w:val="4D2D6EFD"/>
    <w:multiLevelType w:val="hybridMultilevel"/>
    <w:tmpl w:val="6E286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FF24F6B"/>
    <w:multiLevelType w:val="multilevel"/>
    <w:tmpl w:val="CF6850A0"/>
    <w:lvl w:ilvl="0">
      <w:start w:val="7"/>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1">
    <w:nsid w:val="504D5B98"/>
    <w:multiLevelType w:val="multilevel"/>
    <w:tmpl w:val="CF6850A0"/>
    <w:lvl w:ilvl="0">
      <w:start w:val="7"/>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2">
    <w:nsid w:val="5180738C"/>
    <w:multiLevelType w:val="hybridMultilevel"/>
    <w:tmpl w:val="20F236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nsid w:val="51C3769B"/>
    <w:multiLevelType w:val="multilevel"/>
    <w:tmpl w:val="CF6850A0"/>
    <w:lvl w:ilvl="0">
      <w:start w:val="7"/>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4">
    <w:nsid w:val="540339D8"/>
    <w:multiLevelType w:val="hybridMultilevel"/>
    <w:tmpl w:val="8676C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96D66D4"/>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6">
    <w:nsid w:val="5DA605B2"/>
    <w:multiLevelType w:val="multilevel"/>
    <w:tmpl w:val="481E2DF2"/>
    <w:lvl w:ilvl="0">
      <w:start w:val="1"/>
      <w:numFmt w:val="none"/>
      <w:lvlText w:val="7."/>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7">
    <w:nsid w:val="63C25368"/>
    <w:multiLevelType w:val="multilevel"/>
    <w:tmpl w:val="CF6850A0"/>
    <w:lvl w:ilvl="0">
      <w:start w:val="7"/>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8">
    <w:nsid w:val="646015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5CD2A2A"/>
    <w:multiLevelType w:val="multilevel"/>
    <w:tmpl w:val="A9C2F3E6"/>
    <w:lvl w:ilvl="0">
      <w:start w:val="8"/>
      <w:numFmt w:val="decimal"/>
      <w:lvlText w:val="%1"/>
      <w:lvlJc w:val="left"/>
      <w:pPr>
        <w:ind w:left="435" w:hanging="435"/>
      </w:pPr>
      <w:rPr>
        <w:rFonts w:hint="default"/>
      </w:rPr>
    </w:lvl>
    <w:lvl w:ilvl="1">
      <w:start w:val="1"/>
      <w:numFmt w:val="decimal"/>
      <w:lvlText w:val="%1.%2"/>
      <w:lvlJc w:val="left"/>
      <w:pPr>
        <w:ind w:left="1362" w:hanging="435"/>
      </w:pPr>
      <w:rPr>
        <w:rFonts w:hint="default"/>
      </w:rPr>
    </w:lvl>
    <w:lvl w:ilvl="2">
      <w:start w:val="2"/>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50">
    <w:nsid w:val="663D0132"/>
    <w:multiLevelType w:val="multilevel"/>
    <w:tmpl w:val="CF6850A0"/>
    <w:lvl w:ilvl="0">
      <w:start w:val="7"/>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51">
    <w:nsid w:val="6AAC25E9"/>
    <w:multiLevelType w:val="multilevel"/>
    <w:tmpl w:val="DB888F3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2">
    <w:nsid w:val="6AF057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B446482"/>
    <w:multiLevelType w:val="hybridMultilevel"/>
    <w:tmpl w:val="1908BFB8"/>
    <w:lvl w:ilvl="0" w:tplc="0409000F">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nsid w:val="6C6D5E8E"/>
    <w:multiLevelType w:val="hybridMultilevel"/>
    <w:tmpl w:val="4FA00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F1264C6"/>
    <w:multiLevelType w:val="hybridMultilevel"/>
    <w:tmpl w:val="A6465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FB94C38"/>
    <w:multiLevelType w:val="multilevel"/>
    <w:tmpl w:val="CF6850A0"/>
    <w:lvl w:ilvl="0">
      <w:start w:val="7"/>
      <w:numFmt w:val="decimal"/>
      <w:lvlText w:val="%1."/>
      <w:lvlJc w:val="left"/>
      <w:pPr>
        <w:ind w:left="108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57">
    <w:nsid w:val="70EE30F2"/>
    <w:multiLevelType w:val="multilevel"/>
    <w:tmpl w:val="A3E0491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8">
    <w:nsid w:val="72C66934"/>
    <w:multiLevelType w:val="multilevel"/>
    <w:tmpl w:val="A3E0491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9">
    <w:nsid w:val="74D3077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4E36912"/>
    <w:multiLevelType w:val="multilevel"/>
    <w:tmpl w:val="66A2E9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78CA22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A340190"/>
    <w:multiLevelType w:val="multilevel"/>
    <w:tmpl w:val="CF6850A0"/>
    <w:lvl w:ilvl="0">
      <w:start w:val="7"/>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63">
    <w:nsid w:val="7E4E396A"/>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4">
    <w:nsid w:val="7F867A4D"/>
    <w:multiLevelType w:val="multilevel"/>
    <w:tmpl w:val="A94C48D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16"/>
  </w:num>
  <w:num w:numId="2">
    <w:abstractNumId w:val="30"/>
  </w:num>
  <w:num w:numId="3">
    <w:abstractNumId w:val="42"/>
  </w:num>
  <w:num w:numId="4">
    <w:abstractNumId w:val="0"/>
  </w:num>
  <w:num w:numId="5">
    <w:abstractNumId w:val="44"/>
  </w:num>
  <w:num w:numId="6">
    <w:abstractNumId w:val="54"/>
  </w:num>
  <w:num w:numId="7">
    <w:abstractNumId w:val="25"/>
  </w:num>
  <w:num w:numId="8">
    <w:abstractNumId w:val="55"/>
  </w:num>
  <w:num w:numId="9">
    <w:abstractNumId w:val="27"/>
  </w:num>
  <w:num w:numId="10">
    <w:abstractNumId w:val="20"/>
  </w:num>
  <w:num w:numId="11">
    <w:abstractNumId w:val="23"/>
  </w:num>
  <w:num w:numId="12">
    <w:abstractNumId w:val="31"/>
  </w:num>
  <w:num w:numId="13">
    <w:abstractNumId w:val="14"/>
  </w:num>
  <w:num w:numId="14">
    <w:abstractNumId w:val="34"/>
  </w:num>
  <w:num w:numId="15">
    <w:abstractNumId w:val="1"/>
  </w:num>
  <w:num w:numId="16">
    <w:abstractNumId w:val="37"/>
  </w:num>
  <w:num w:numId="17">
    <w:abstractNumId w:val="28"/>
  </w:num>
  <w:num w:numId="18">
    <w:abstractNumId w:val="9"/>
  </w:num>
  <w:num w:numId="19">
    <w:abstractNumId w:val="4"/>
  </w:num>
  <w:num w:numId="20">
    <w:abstractNumId w:val="48"/>
  </w:num>
  <w:num w:numId="21">
    <w:abstractNumId w:val="33"/>
  </w:num>
  <w:num w:numId="22">
    <w:abstractNumId w:val="57"/>
  </w:num>
  <w:num w:numId="23">
    <w:abstractNumId w:val="58"/>
  </w:num>
  <w:num w:numId="24">
    <w:abstractNumId w:val="19"/>
  </w:num>
  <w:num w:numId="25">
    <w:abstractNumId w:val="18"/>
  </w:num>
  <w:num w:numId="26">
    <w:abstractNumId w:val="7"/>
  </w:num>
  <w:num w:numId="27">
    <w:abstractNumId w:val="17"/>
  </w:num>
  <w:num w:numId="28">
    <w:abstractNumId w:val="8"/>
  </w:num>
  <w:num w:numId="29">
    <w:abstractNumId w:val="51"/>
  </w:num>
  <w:num w:numId="30">
    <w:abstractNumId w:val="13"/>
  </w:num>
  <w:num w:numId="31">
    <w:abstractNumId w:val="24"/>
  </w:num>
  <w:num w:numId="32">
    <w:abstractNumId w:val="15"/>
  </w:num>
  <w:num w:numId="33">
    <w:abstractNumId w:val="35"/>
  </w:num>
  <w:num w:numId="34">
    <w:abstractNumId w:val="64"/>
  </w:num>
  <w:num w:numId="35">
    <w:abstractNumId w:val="52"/>
  </w:num>
  <w:num w:numId="36">
    <w:abstractNumId w:val="61"/>
  </w:num>
  <w:num w:numId="37">
    <w:abstractNumId w:val="45"/>
  </w:num>
  <w:num w:numId="38">
    <w:abstractNumId w:val="11"/>
  </w:num>
  <w:num w:numId="39">
    <w:abstractNumId w:val="5"/>
  </w:num>
  <w:num w:numId="40">
    <w:abstractNumId w:val="26"/>
  </w:num>
  <w:num w:numId="41">
    <w:abstractNumId w:val="21"/>
  </w:num>
  <w:num w:numId="42">
    <w:abstractNumId w:val="46"/>
  </w:num>
  <w:num w:numId="43">
    <w:abstractNumId w:val="6"/>
  </w:num>
  <w:num w:numId="44">
    <w:abstractNumId w:val="3"/>
  </w:num>
  <w:num w:numId="45">
    <w:abstractNumId w:val="62"/>
  </w:num>
  <w:num w:numId="46">
    <w:abstractNumId w:val="29"/>
  </w:num>
  <w:num w:numId="47">
    <w:abstractNumId w:val="32"/>
  </w:num>
  <w:num w:numId="48">
    <w:abstractNumId w:val="36"/>
  </w:num>
  <w:num w:numId="49">
    <w:abstractNumId w:val="49"/>
  </w:num>
  <w:num w:numId="50">
    <w:abstractNumId w:val="41"/>
  </w:num>
  <w:num w:numId="51">
    <w:abstractNumId w:val="56"/>
  </w:num>
  <w:num w:numId="52">
    <w:abstractNumId w:val="43"/>
  </w:num>
  <w:num w:numId="53">
    <w:abstractNumId w:val="40"/>
  </w:num>
  <w:num w:numId="54">
    <w:abstractNumId w:val="47"/>
  </w:num>
  <w:num w:numId="55">
    <w:abstractNumId w:val="50"/>
  </w:num>
  <w:num w:numId="56">
    <w:abstractNumId w:val="10"/>
  </w:num>
  <w:num w:numId="57">
    <w:abstractNumId w:val="2"/>
  </w:num>
  <w:num w:numId="58">
    <w:abstractNumId w:val="22"/>
  </w:num>
  <w:num w:numId="59">
    <w:abstractNumId w:val="39"/>
  </w:num>
  <w:num w:numId="60">
    <w:abstractNumId w:val="59"/>
  </w:num>
  <w:num w:numId="61">
    <w:abstractNumId w:val="60"/>
  </w:num>
  <w:num w:numId="62">
    <w:abstractNumId w:val="63"/>
  </w:num>
  <w:num w:numId="63">
    <w:abstractNumId w:val="12"/>
  </w:num>
  <w:num w:numId="64">
    <w:abstractNumId w:val="53"/>
  </w:num>
  <w:num w:numId="65">
    <w:abstractNumId w:val="3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footnotePr>
    <w:footnote w:id="-1"/>
    <w:footnote w:id="0"/>
  </w:footnotePr>
  <w:endnotePr>
    <w:endnote w:id="-1"/>
    <w:endnote w:id="0"/>
  </w:endnotePr>
  <w:compat/>
  <w:rsids>
    <w:rsidRoot w:val="00E76C5A"/>
    <w:rsid w:val="00014BAA"/>
    <w:rsid w:val="000449A0"/>
    <w:rsid w:val="0005487A"/>
    <w:rsid w:val="000618BB"/>
    <w:rsid w:val="000809DA"/>
    <w:rsid w:val="0008658F"/>
    <w:rsid w:val="00094D36"/>
    <w:rsid w:val="000B36BA"/>
    <w:rsid w:val="000D2977"/>
    <w:rsid w:val="000E1BFA"/>
    <w:rsid w:val="00103701"/>
    <w:rsid w:val="00114315"/>
    <w:rsid w:val="001163C8"/>
    <w:rsid w:val="00130CE1"/>
    <w:rsid w:val="0014110C"/>
    <w:rsid w:val="00152DDB"/>
    <w:rsid w:val="001957D4"/>
    <w:rsid w:val="00204E01"/>
    <w:rsid w:val="00217E3A"/>
    <w:rsid w:val="00226B3D"/>
    <w:rsid w:val="0022728B"/>
    <w:rsid w:val="002276F2"/>
    <w:rsid w:val="00234C73"/>
    <w:rsid w:val="002519D0"/>
    <w:rsid w:val="002537B1"/>
    <w:rsid w:val="00260AB2"/>
    <w:rsid w:val="00272699"/>
    <w:rsid w:val="00272C3C"/>
    <w:rsid w:val="002A2A28"/>
    <w:rsid w:val="002A5601"/>
    <w:rsid w:val="002B3E3E"/>
    <w:rsid w:val="002C7546"/>
    <w:rsid w:val="002C766D"/>
    <w:rsid w:val="00306B4B"/>
    <w:rsid w:val="00307AE8"/>
    <w:rsid w:val="00311649"/>
    <w:rsid w:val="00333829"/>
    <w:rsid w:val="00335C47"/>
    <w:rsid w:val="0036522F"/>
    <w:rsid w:val="003C5B74"/>
    <w:rsid w:val="003C6491"/>
    <w:rsid w:val="003F0236"/>
    <w:rsid w:val="003F0DEF"/>
    <w:rsid w:val="004060AB"/>
    <w:rsid w:val="00435C93"/>
    <w:rsid w:val="00437316"/>
    <w:rsid w:val="00492256"/>
    <w:rsid w:val="00497BBD"/>
    <w:rsid w:val="004D3DF8"/>
    <w:rsid w:val="004D64BF"/>
    <w:rsid w:val="004D7F3C"/>
    <w:rsid w:val="004F47E1"/>
    <w:rsid w:val="0052625F"/>
    <w:rsid w:val="00560D1F"/>
    <w:rsid w:val="005A229E"/>
    <w:rsid w:val="005D095C"/>
    <w:rsid w:val="005E4E28"/>
    <w:rsid w:val="0063165A"/>
    <w:rsid w:val="0064298E"/>
    <w:rsid w:val="006B13E3"/>
    <w:rsid w:val="006B2DEB"/>
    <w:rsid w:val="006C4B85"/>
    <w:rsid w:val="006E177E"/>
    <w:rsid w:val="006E3C5E"/>
    <w:rsid w:val="00710C80"/>
    <w:rsid w:val="00723A14"/>
    <w:rsid w:val="00730C00"/>
    <w:rsid w:val="00733E54"/>
    <w:rsid w:val="00735F8A"/>
    <w:rsid w:val="00752628"/>
    <w:rsid w:val="00753EA0"/>
    <w:rsid w:val="00760095"/>
    <w:rsid w:val="00772898"/>
    <w:rsid w:val="007771BB"/>
    <w:rsid w:val="00792B5A"/>
    <w:rsid w:val="00793531"/>
    <w:rsid w:val="007A5400"/>
    <w:rsid w:val="007E146E"/>
    <w:rsid w:val="007E3EDB"/>
    <w:rsid w:val="00801FF0"/>
    <w:rsid w:val="00805B92"/>
    <w:rsid w:val="008126E4"/>
    <w:rsid w:val="00817D68"/>
    <w:rsid w:val="00821DB6"/>
    <w:rsid w:val="008264A3"/>
    <w:rsid w:val="00861BF1"/>
    <w:rsid w:val="00862519"/>
    <w:rsid w:val="00884DCA"/>
    <w:rsid w:val="0089238E"/>
    <w:rsid w:val="008B0F08"/>
    <w:rsid w:val="008B5DAE"/>
    <w:rsid w:val="008E130A"/>
    <w:rsid w:val="008E1A1D"/>
    <w:rsid w:val="008E32E4"/>
    <w:rsid w:val="00925CAE"/>
    <w:rsid w:val="0097257C"/>
    <w:rsid w:val="00993DD5"/>
    <w:rsid w:val="00995447"/>
    <w:rsid w:val="009B730C"/>
    <w:rsid w:val="009C23A0"/>
    <w:rsid w:val="009C26D0"/>
    <w:rsid w:val="009D5F80"/>
    <w:rsid w:val="00A05A90"/>
    <w:rsid w:val="00A076F7"/>
    <w:rsid w:val="00A40C97"/>
    <w:rsid w:val="00A44553"/>
    <w:rsid w:val="00A64494"/>
    <w:rsid w:val="00A91841"/>
    <w:rsid w:val="00A9655A"/>
    <w:rsid w:val="00A9778B"/>
    <w:rsid w:val="00AA3421"/>
    <w:rsid w:val="00AC019A"/>
    <w:rsid w:val="00AC02BB"/>
    <w:rsid w:val="00AD1CD0"/>
    <w:rsid w:val="00AE3642"/>
    <w:rsid w:val="00AE5F15"/>
    <w:rsid w:val="00AF2F0C"/>
    <w:rsid w:val="00AF3CB3"/>
    <w:rsid w:val="00B00235"/>
    <w:rsid w:val="00B047BF"/>
    <w:rsid w:val="00B056DE"/>
    <w:rsid w:val="00B10AB1"/>
    <w:rsid w:val="00B138EA"/>
    <w:rsid w:val="00B35218"/>
    <w:rsid w:val="00B37920"/>
    <w:rsid w:val="00B53215"/>
    <w:rsid w:val="00B741F5"/>
    <w:rsid w:val="00B874CA"/>
    <w:rsid w:val="00B96EF3"/>
    <w:rsid w:val="00BA02A8"/>
    <w:rsid w:val="00BB77FB"/>
    <w:rsid w:val="00BC4556"/>
    <w:rsid w:val="00BC575E"/>
    <w:rsid w:val="00BE1D2F"/>
    <w:rsid w:val="00BE3294"/>
    <w:rsid w:val="00BF0940"/>
    <w:rsid w:val="00BF1C89"/>
    <w:rsid w:val="00BF449E"/>
    <w:rsid w:val="00C01875"/>
    <w:rsid w:val="00C2330D"/>
    <w:rsid w:val="00C566C8"/>
    <w:rsid w:val="00C7334C"/>
    <w:rsid w:val="00C93085"/>
    <w:rsid w:val="00CB298B"/>
    <w:rsid w:val="00CB307C"/>
    <w:rsid w:val="00CC6D89"/>
    <w:rsid w:val="00CE0121"/>
    <w:rsid w:val="00CF38BC"/>
    <w:rsid w:val="00CF3E19"/>
    <w:rsid w:val="00D00005"/>
    <w:rsid w:val="00D10656"/>
    <w:rsid w:val="00D22FE3"/>
    <w:rsid w:val="00D27BD9"/>
    <w:rsid w:val="00D327DC"/>
    <w:rsid w:val="00D32D20"/>
    <w:rsid w:val="00D457A8"/>
    <w:rsid w:val="00D67419"/>
    <w:rsid w:val="00D85BAC"/>
    <w:rsid w:val="00D91071"/>
    <w:rsid w:val="00D94134"/>
    <w:rsid w:val="00DB7B01"/>
    <w:rsid w:val="00DD42D0"/>
    <w:rsid w:val="00E13723"/>
    <w:rsid w:val="00E25AD3"/>
    <w:rsid w:val="00E26E09"/>
    <w:rsid w:val="00E330B9"/>
    <w:rsid w:val="00E37989"/>
    <w:rsid w:val="00E417A0"/>
    <w:rsid w:val="00E42C6B"/>
    <w:rsid w:val="00E4590B"/>
    <w:rsid w:val="00E63B4C"/>
    <w:rsid w:val="00E74E45"/>
    <w:rsid w:val="00E76C5A"/>
    <w:rsid w:val="00E85C07"/>
    <w:rsid w:val="00E86AE2"/>
    <w:rsid w:val="00E87680"/>
    <w:rsid w:val="00EA65F2"/>
    <w:rsid w:val="00EE440C"/>
    <w:rsid w:val="00F056D9"/>
    <w:rsid w:val="00F25A58"/>
    <w:rsid w:val="00F43C55"/>
    <w:rsid w:val="00F531EB"/>
    <w:rsid w:val="00F7264A"/>
    <w:rsid w:val="00F75F40"/>
    <w:rsid w:val="00F80CD2"/>
    <w:rsid w:val="00F83007"/>
    <w:rsid w:val="00FA7EDC"/>
    <w:rsid w:val="00FB6B6A"/>
    <w:rsid w:val="00FF71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5A"/>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C80"/>
    <w:pPr>
      <w:ind w:left="720"/>
      <w:contextualSpacing/>
    </w:pPr>
  </w:style>
  <w:style w:type="paragraph" w:styleId="BalloonText">
    <w:name w:val="Balloon Text"/>
    <w:basedOn w:val="Normal"/>
    <w:link w:val="BalloonTextChar"/>
    <w:uiPriority w:val="99"/>
    <w:semiHidden/>
    <w:unhideWhenUsed/>
    <w:rsid w:val="00710C80"/>
    <w:rPr>
      <w:rFonts w:ascii="Tahoma" w:hAnsi="Tahoma" w:cs="Tahoma"/>
      <w:sz w:val="16"/>
      <w:szCs w:val="16"/>
    </w:rPr>
  </w:style>
  <w:style w:type="character" w:customStyle="1" w:styleId="BalloonTextChar">
    <w:name w:val="Balloon Text Char"/>
    <w:basedOn w:val="DefaultParagraphFont"/>
    <w:link w:val="BalloonText"/>
    <w:uiPriority w:val="99"/>
    <w:semiHidden/>
    <w:rsid w:val="00710C80"/>
    <w:rPr>
      <w:rFonts w:ascii="Tahoma" w:hAnsi="Tahoma" w:cs="Tahoma"/>
      <w:sz w:val="16"/>
      <w:szCs w:val="16"/>
    </w:rPr>
  </w:style>
  <w:style w:type="paragraph" w:styleId="FootnoteText">
    <w:name w:val="footnote text"/>
    <w:basedOn w:val="Normal"/>
    <w:link w:val="FootnoteTextChar"/>
    <w:uiPriority w:val="99"/>
    <w:semiHidden/>
    <w:unhideWhenUsed/>
    <w:rsid w:val="00F43C55"/>
    <w:rPr>
      <w:sz w:val="20"/>
      <w:szCs w:val="20"/>
    </w:rPr>
  </w:style>
  <w:style w:type="character" w:customStyle="1" w:styleId="FootnoteTextChar">
    <w:name w:val="Footnote Text Char"/>
    <w:basedOn w:val="DefaultParagraphFont"/>
    <w:link w:val="FootnoteText"/>
    <w:uiPriority w:val="99"/>
    <w:semiHidden/>
    <w:rsid w:val="00F43C55"/>
    <w:rPr>
      <w:rFonts w:ascii="Calibri" w:hAnsi="Calibri" w:cs="Calibri"/>
      <w:sz w:val="20"/>
      <w:szCs w:val="20"/>
    </w:rPr>
  </w:style>
  <w:style w:type="character" w:styleId="FootnoteReference">
    <w:name w:val="footnote reference"/>
    <w:basedOn w:val="DefaultParagraphFont"/>
    <w:uiPriority w:val="99"/>
    <w:semiHidden/>
    <w:unhideWhenUsed/>
    <w:rsid w:val="00F43C55"/>
    <w:rPr>
      <w:vertAlign w:val="superscript"/>
    </w:rPr>
  </w:style>
  <w:style w:type="paragraph" w:styleId="EndnoteText">
    <w:name w:val="endnote text"/>
    <w:basedOn w:val="Normal"/>
    <w:link w:val="EndnoteTextChar"/>
    <w:uiPriority w:val="99"/>
    <w:semiHidden/>
    <w:unhideWhenUsed/>
    <w:rsid w:val="00F43C55"/>
    <w:rPr>
      <w:sz w:val="20"/>
      <w:szCs w:val="20"/>
    </w:rPr>
  </w:style>
  <w:style w:type="character" w:customStyle="1" w:styleId="EndnoteTextChar">
    <w:name w:val="Endnote Text Char"/>
    <w:basedOn w:val="DefaultParagraphFont"/>
    <w:link w:val="EndnoteText"/>
    <w:uiPriority w:val="99"/>
    <w:semiHidden/>
    <w:rsid w:val="00F43C55"/>
    <w:rPr>
      <w:rFonts w:ascii="Calibri" w:hAnsi="Calibri" w:cs="Calibri"/>
      <w:sz w:val="20"/>
      <w:szCs w:val="20"/>
    </w:rPr>
  </w:style>
  <w:style w:type="character" w:styleId="EndnoteReference">
    <w:name w:val="endnote reference"/>
    <w:basedOn w:val="DefaultParagraphFont"/>
    <w:uiPriority w:val="99"/>
    <w:semiHidden/>
    <w:unhideWhenUsed/>
    <w:rsid w:val="00F43C55"/>
    <w:rPr>
      <w:vertAlign w:val="superscript"/>
    </w:rPr>
  </w:style>
  <w:style w:type="character" w:styleId="CommentReference">
    <w:name w:val="annotation reference"/>
    <w:basedOn w:val="DefaultParagraphFont"/>
    <w:uiPriority w:val="99"/>
    <w:semiHidden/>
    <w:unhideWhenUsed/>
    <w:rsid w:val="0014110C"/>
    <w:rPr>
      <w:sz w:val="16"/>
      <w:szCs w:val="16"/>
    </w:rPr>
  </w:style>
  <w:style w:type="paragraph" w:styleId="CommentText">
    <w:name w:val="annotation text"/>
    <w:basedOn w:val="Normal"/>
    <w:link w:val="CommentTextChar"/>
    <w:uiPriority w:val="99"/>
    <w:semiHidden/>
    <w:unhideWhenUsed/>
    <w:rsid w:val="0014110C"/>
    <w:rPr>
      <w:sz w:val="20"/>
      <w:szCs w:val="20"/>
    </w:rPr>
  </w:style>
  <w:style w:type="character" w:customStyle="1" w:styleId="CommentTextChar">
    <w:name w:val="Comment Text Char"/>
    <w:basedOn w:val="DefaultParagraphFont"/>
    <w:link w:val="CommentText"/>
    <w:uiPriority w:val="99"/>
    <w:semiHidden/>
    <w:rsid w:val="0014110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110C"/>
    <w:rPr>
      <w:b/>
      <w:bCs/>
    </w:rPr>
  </w:style>
  <w:style w:type="character" w:customStyle="1" w:styleId="CommentSubjectChar">
    <w:name w:val="Comment Subject Char"/>
    <w:basedOn w:val="CommentTextChar"/>
    <w:link w:val="CommentSubject"/>
    <w:uiPriority w:val="99"/>
    <w:semiHidden/>
    <w:rsid w:val="0014110C"/>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5A"/>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C80"/>
    <w:pPr>
      <w:ind w:left="720"/>
      <w:contextualSpacing/>
    </w:pPr>
  </w:style>
  <w:style w:type="paragraph" w:styleId="BalloonText">
    <w:name w:val="Balloon Text"/>
    <w:basedOn w:val="Normal"/>
    <w:link w:val="BalloonTextChar"/>
    <w:uiPriority w:val="99"/>
    <w:semiHidden/>
    <w:unhideWhenUsed/>
    <w:rsid w:val="00710C80"/>
    <w:rPr>
      <w:rFonts w:ascii="Tahoma" w:hAnsi="Tahoma" w:cs="Tahoma"/>
      <w:sz w:val="16"/>
      <w:szCs w:val="16"/>
    </w:rPr>
  </w:style>
  <w:style w:type="character" w:customStyle="1" w:styleId="BalloonTextChar">
    <w:name w:val="Balloon Text Char"/>
    <w:basedOn w:val="DefaultParagraphFont"/>
    <w:link w:val="BalloonText"/>
    <w:uiPriority w:val="99"/>
    <w:semiHidden/>
    <w:rsid w:val="00710C80"/>
    <w:rPr>
      <w:rFonts w:ascii="Tahoma" w:hAnsi="Tahoma" w:cs="Tahoma"/>
      <w:sz w:val="16"/>
      <w:szCs w:val="16"/>
    </w:rPr>
  </w:style>
  <w:style w:type="paragraph" w:styleId="FootnoteText">
    <w:name w:val="footnote text"/>
    <w:basedOn w:val="Normal"/>
    <w:link w:val="FootnoteTextChar"/>
    <w:uiPriority w:val="99"/>
    <w:semiHidden/>
    <w:unhideWhenUsed/>
    <w:rsid w:val="00F43C55"/>
    <w:rPr>
      <w:sz w:val="20"/>
      <w:szCs w:val="20"/>
    </w:rPr>
  </w:style>
  <w:style w:type="character" w:customStyle="1" w:styleId="FootnoteTextChar">
    <w:name w:val="Footnote Text Char"/>
    <w:basedOn w:val="DefaultParagraphFont"/>
    <w:link w:val="FootnoteText"/>
    <w:uiPriority w:val="99"/>
    <w:semiHidden/>
    <w:rsid w:val="00F43C55"/>
    <w:rPr>
      <w:rFonts w:ascii="Calibri" w:hAnsi="Calibri" w:cs="Calibri"/>
      <w:sz w:val="20"/>
      <w:szCs w:val="20"/>
    </w:rPr>
  </w:style>
  <w:style w:type="character" w:styleId="FootnoteReference">
    <w:name w:val="footnote reference"/>
    <w:basedOn w:val="DefaultParagraphFont"/>
    <w:uiPriority w:val="99"/>
    <w:semiHidden/>
    <w:unhideWhenUsed/>
    <w:rsid w:val="00F43C55"/>
    <w:rPr>
      <w:vertAlign w:val="superscript"/>
    </w:rPr>
  </w:style>
  <w:style w:type="paragraph" w:styleId="EndnoteText">
    <w:name w:val="endnote text"/>
    <w:basedOn w:val="Normal"/>
    <w:link w:val="EndnoteTextChar"/>
    <w:uiPriority w:val="99"/>
    <w:semiHidden/>
    <w:unhideWhenUsed/>
    <w:rsid w:val="00F43C55"/>
    <w:rPr>
      <w:sz w:val="20"/>
      <w:szCs w:val="20"/>
    </w:rPr>
  </w:style>
  <w:style w:type="character" w:customStyle="1" w:styleId="EndnoteTextChar">
    <w:name w:val="Endnote Text Char"/>
    <w:basedOn w:val="DefaultParagraphFont"/>
    <w:link w:val="EndnoteText"/>
    <w:uiPriority w:val="99"/>
    <w:semiHidden/>
    <w:rsid w:val="00F43C55"/>
    <w:rPr>
      <w:rFonts w:ascii="Calibri" w:hAnsi="Calibri" w:cs="Calibri"/>
      <w:sz w:val="20"/>
      <w:szCs w:val="20"/>
    </w:rPr>
  </w:style>
  <w:style w:type="character" w:styleId="EndnoteReference">
    <w:name w:val="endnote reference"/>
    <w:basedOn w:val="DefaultParagraphFont"/>
    <w:uiPriority w:val="99"/>
    <w:semiHidden/>
    <w:unhideWhenUsed/>
    <w:rsid w:val="00F43C55"/>
    <w:rPr>
      <w:vertAlign w:val="superscript"/>
    </w:rPr>
  </w:style>
  <w:style w:type="character" w:styleId="CommentReference">
    <w:name w:val="annotation reference"/>
    <w:basedOn w:val="DefaultParagraphFont"/>
    <w:uiPriority w:val="99"/>
    <w:semiHidden/>
    <w:unhideWhenUsed/>
    <w:rsid w:val="0014110C"/>
    <w:rPr>
      <w:sz w:val="16"/>
      <w:szCs w:val="16"/>
    </w:rPr>
  </w:style>
  <w:style w:type="paragraph" w:styleId="CommentText">
    <w:name w:val="annotation text"/>
    <w:basedOn w:val="Normal"/>
    <w:link w:val="CommentTextChar"/>
    <w:uiPriority w:val="99"/>
    <w:semiHidden/>
    <w:unhideWhenUsed/>
    <w:rsid w:val="0014110C"/>
    <w:rPr>
      <w:sz w:val="20"/>
      <w:szCs w:val="20"/>
    </w:rPr>
  </w:style>
  <w:style w:type="character" w:customStyle="1" w:styleId="CommentTextChar">
    <w:name w:val="Comment Text Char"/>
    <w:basedOn w:val="DefaultParagraphFont"/>
    <w:link w:val="CommentText"/>
    <w:uiPriority w:val="99"/>
    <w:semiHidden/>
    <w:rsid w:val="0014110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110C"/>
    <w:rPr>
      <w:b/>
      <w:bCs/>
    </w:rPr>
  </w:style>
  <w:style w:type="character" w:customStyle="1" w:styleId="CommentSubjectChar">
    <w:name w:val="Comment Subject Char"/>
    <w:basedOn w:val="CommentTextChar"/>
    <w:link w:val="CommentSubject"/>
    <w:uiPriority w:val="99"/>
    <w:semiHidden/>
    <w:rsid w:val="0014110C"/>
    <w:rPr>
      <w:rFonts w:ascii="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942031231">
      <w:bodyDiv w:val="1"/>
      <w:marLeft w:val="0"/>
      <w:marRight w:val="0"/>
      <w:marTop w:val="0"/>
      <w:marBottom w:val="0"/>
      <w:divBdr>
        <w:top w:val="none" w:sz="0" w:space="0" w:color="auto"/>
        <w:left w:val="none" w:sz="0" w:space="0" w:color="auto"/>
        <w:bottom w:val="none" w:sz="0" w:space="0" w:color="auto"/>
        <w:right w:val="none" w:sz="0" w:space="0" w:color="auto"/>
      </w:divBdr>
    </w:div>
    <w:div w:id="154594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D1E47-FF1D-4862-A74C-E6F7D6F6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cp:revision>
  <dcterms:created xsi:type="dcterms:W3CDTF">2012-08-20T04:55:00Z</dcterms:created>
  <dcterms:modified xsi:type="dcterms:W3CDTF">2012-08-20T04:55:00Z</dcterms:modified>
</cp:coreProperties>
</file>